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E680A2" w14:textId="536160C8" w:rsidR="00217B9D" w:rsidRPr="003D1FF7" w:rsidRDefault="0098009E" w:rsidP="002F5818">
      <w:pPr>
        <w:pStyle w:val="1RoadNews"/>
        <w:rPr>
          <w:rFonts w:ascii="Verdana" w:hAnsi="Verdana"/>
          <w:b/>
          <w:bCs/>
          <w:color w:val="auto"/>
          <w:sz w:val="40"/>
          <w:szCs w:val="40"/>
          <w:lang w:val="fr-FR"/>
        </w:rPr>
      </w:pPr>
      <w:proofErr w:type="spellStart"/>
      <w:r>
        <w:rPr>
          <w:rFonts w:ascii="Verdana" w:hAnsi="Verdana"/>
          <w:b/>
          <w:bCs/>
          <w:iCs w:val="0"/>
          <w:sz w:val="40"/>
          <w:szCs w:val="40"/>
          <w:lang w:val="fr-FR"/>
        </w:rPr>
        <w:t>Steinexpo</w:t>
      </w:r>
      <w:proofErr w:type="spellEnd"/>
      <w:r>
        <w:rPr>
          <w:rFonts w:ascii="Verdana" w:hAnsi="Verdana"/>
          <w:b/>
          <w:bCs/>
          <w:iCs w:val="0"/>
          <w:sz w:val="40"/>
          <w:szCs w:val="40"/>
          <w:lang w:val="fr-FR"/>
        </w:rPr>
        <w:t xml:space="preserve"> 2023 : Kleemann présente </w:t>
      </w:r>
      <w:r>
        <w:rPr>
          <w:rFonts w:ascii="Verdana" w:hAnsi="Verdana"/>
          <w:b/>
          <w:bCs/>
          <w:iCs w:val="0"/>
          <w:color w:val="auto"/>
          <w:sz w:val="40"/>
          <w:szCs w:val="40"/>
          <w:lang w:val="fr-FR"/>
        </w:rPr>
        <w:t>des solutions durables pour les carrières et le recyclage</w:t>
      </w:r>
    </w:p>
    <w:p w14:paraId="4E745DD4" w14:textId="77777777" w:rsidR="00A9565F" w:rsidRPr="003D1FF7" w:rsidRDefault="00A9565F" w:rsidP="00BD5391">
      <w:pPr>
        <w:spacing w:line="276" w:lineRule="auto"/>
        <w:jc w:val="both"/>
        <w:rPr>
          <w:b/>
          <w:iCs/>
          <w:sz w:val="22"/>
          <w:lang w:val="fr-FR"/>
        </w:rPr>
      </w:pPr>
    </w:p>
    <w:p w14:paraId="44548CCB" w14:textId="6E147FC9" w:rsidR="00A9565F" w:rsidRPr="003D1FF7" w:rsidRDefault="00A9565F" w:rsidP="00A9565F">
      <w:pPr>
        <w:jc w:val="both"/>
        <w:rPr>
          <w:rFonts w:eastAsiaTheme="majorEastAsia" w:cstheme="majorBidi"/>
          <w:b/>
          <w:color w:val="000000" w:themeColor="text1"/>
          <w:sz w:val="22"/>
          <w:szCs w:val="22"/>
          <w:lang w:val="fr-FR"/>
        </w:rPr>
      </w:pPr>
      <w:r>
        <w:rPr>
          <w:rFonts w:eastAsiaTheme="majorEastAsia" w:cstheme="majorBidi"/>
          <w:b/>
          <w:bCs/>
          <w:color w:val="000000" w:themeColor="text1"/>
          <w:sz w:val="22"/>
          <w:szCs w:val="22"/>
          <w:lang w:val="fr-FR"/>
        </w:rPr>
        <w:t xml:space="preserve">Cette année au salon </w:t>
      </w:r>
      <w:proofErr w:type="spellStart"/>
      <w:r>
        <w:rPr>
          <w:rFonts w:eastAsiaTheme="majorEastAsia" w:cstheme="majorBidi"/>
          <w:b/>
          <w:bCs/>
          <w:color w:val="000000" w:themeColor="text1"/>
          <w:sz w:val="22"/>
          <w:szCs w:val="22"/>
          <w:lang w:val="fr-FR"/>
        </w:rPr>
        <w:t>Steinexpo</w:t>
      </w:r>
      <w:proofErr w:type="spellEnd"/>
      <w:r>
        <w:rPr>
          <w:rFonts w:eastAsiaTheme="majorEastAsia" w:cstheme="majorBidi"/>
          <w:b/>
          <w:bCs/>
          <w:color w:val="000000" w:themeColor="text1"/>
          <w:sz w:val="22"/>
          <w:szCs w:val="22"/>
          <w:lang w:val="fr-FR"/>
        </w:rPr>
        <w:t xml:space="preserve">, Kleemann montre des </w:t>
      </w:r>
      <w:r>
        <w:rPr>
          <w:rFonts w:eastAsiaTheme="majorEastAsia" w:cstheme="majorBidi"/>
          <w:b/>
          <w:bCs/>
          <w:sz w:val="22"/>
          <w:szCs w:val="22"/>
          <w:lang w:val="fr-FR"/>
        </w:rPr>
        <w:t xml:space="preserve">installations innovantes </w:t>
      </w:r>
      <w:r>
        <w:rPr>
          <w:rFonts w:eastAsiaTheme="majorEastAsia" w:cstheme="majorBidi"/>
          <w:b/>
          <w:bCs/>
          <w:color w:val="000000" w:themeColor="text1"/>
          <w:sz w:val="22"/>
          <w:szCs w:val="22"/>
          <w:lang w:val="fr-FR"/>
        </w:rPr>
        <w:t xml:space="preserve">mobiles de broyage et de criblage et le concept de commande SPECTIVE de sa gamme exhaustive de produits. Pour la première fois au salon </w:t>
      </w:r>
      <w:proofErr w:type="spellStart"/>
      <w:r>
        <w:rPr>
          <w:rFonts w:eastAsiaTheme="majorEastAsia" w:cstheme="majorBidi"/>
          <w:b/>
          <w:bCs/>
          <w:color w:val="000000" w:themeColor="text1"/>
          <w:sz w:val="22"/>
          <w:szCs w:val="22"/>
          <w:lang w:val="fr-FR"/>
        </w:rPr>
        <w:t>Steinexpo</w:t>
      </w:r>
      <w:proofErr w:type="spellEnd"/>
      <w:r>
        <w:rPr>
          <w:rFonts w:eastAsiaTheme="majorEastAsia" w:cstheme="majorBidi"/>
          <w:b/>
          <w:bCs/>
          <w:color w:val="000000" w:themeColor="text1"/>
          <w:sz w:val="22"/>
          <w:szCs w:val="22"/>
          <w:lang w:val="fr-FR"/>
        </w:rPr>
        <w:t xml:space="preserve">, une chargeuse sur pneus de John Deere sera aussi présentée. L'accent est mis sur la rentabilité, la facilité d'utilisation et la durabilité. </w:t>
      </w:r>
    </w:p>
    <w:p w14:paraId="7AAA3344" w14:textId="77777777" w:rsidR="00A9565F" w:rsidRPr="003D1FF7" w:rsidRDefault="00A9565F" w:rsidP="00A9565F">
      <w:pPr>
        <w:jc w:val="both"/>
        <w:rPr>
          <w:rFonts w:eastAsiaTheme="majorEastAsia" w:cstheme="majorBidi"/>
          <w:bCs/>
          <w:color w:val="000000" w:themeColor="text1"/>
          <w:sz w:val="22"/>
          <w:szCs w:val="22"/>
          <w:lang w:val="fr-FR"/>
        </w:rPr>
      </w:pPr>
    </w:p>
    <w:p w14:paraId="46C009E8" w14:textId="752B164E" w:rsidR="00426B30" w:rsidRPr="003D1FF7" w:rsidRDefault="004802E3" w:rsidP="00426B30">
      <w:pPr>
        <w:jc w:val="both"/>
        <w:rPr>
          <w:rFonts w:eastAsiaTheme="majorEastAsia" w:cstheme="majorBidi"/>
          <w:b/>
          <w:sz w:val="22"/>
          <w:szCs w:val="22"/>
          <w:lang w:val="fr-FR"/>
        </w:rPr>
      </w:pPr>
      <w:r>
        <w:rPr>
          <w:rFonts w:eastAsiaTheme="majorEastAsia" w:cstheme="majorBidi"/>
          <w:b/>
          <w:bCs/>
          <w:sz w:val="22"/>
          <w:szCs w:val="22"/>
          <w:lang w:val="fr-FR"/>
        </w:rPr>
        <w:t>Performant dans les carrières et le recyclage</w:t>
      </w:r>
    </w:p>
    <w:p w14:paraId="5048E884" w14:textId="76813911" w:rsidR="00426B30" w:rsidRPr="003D1FF7" w:rsidRDefault="00426B30" w:rsidP="00426B30">
      <w:pPr>
        <w:jc w:val="both"/>
        <w:rPr>
          <w:rFonts w:eastAsiaTheme="majorEastAsia" w:cstheme="majorBidi"/>
          <w:bCs/>
          <w:color w:val="000000" w:themeColor="text1"/>
          <w:sz w:val="22"/>
          <w:szCs w:val="22"/>
          <w:lang w:val="fr-FR"/>
        </w:rPr>
      </w:pPr>
      <w:r>
        <w:rPr>
          <w:rFonts w:eastAsiaTheme="majorEastAsia" w:cstheme="majorBidi"/>
          <w:color w:val="000000" w:themeColor="text1"/>
          <w:sz w:val="22"/>
          <w:szCs w:val="22"/>
          <w:lang w:val="fr-FR"/>
        </w:rPr>
        <w:t xml:space="preserve">Avec le concasseur à percussion MOBIREX MR 130(i) PRO, Kleemann présente le dernier membre de la famille PRO. L'installation est utilisée comme broyeur primaire et secondaire, alliant ainsi performance, précision et durabilité. </w:t>
      </w:r>
    </w:p>
    <w:p w14:paraId="180CE4A0" w14:textId="0019EFBE" w:rsidR="00426B30" w:rsidRPr="003D1FF7" w:rsidRDefault="00426B30" w:rsidP="00426B30">
      <w:pPr>
        <w:jc w:val="both"/>
        <w:rPr>
          <w:rFonts w:eastAsiaTheme="majorEastAsia" w:cstheme="majorBidi"/>
          <w:bCs/>
          <w:color w:val="000000" w:themeColor="text1"/>
          <w:sz w:val="22"/>
          <w:szCs w:val="22"/>
          <w:lang w:val="fr-FR"/>
        </w:rPr>
      </w:pPr>
      <w:r>
        <w:rPr>
          <w:rFonts w:eastAsiaTheme="majorEastAsia" w:cstheme="majorBidi"/>
          <w:color w:val="000000" w:themeColor="text1"/>
          <w:sz w:val="22"/>
          <w:szCs w:val="22"/>
          <w:lang w:val="fr-FR"/>
        </w:rPr>
        <w:t xml:space="preserve">Grâce à son concept d'entraînement entièrement électrique avec la possibilité d'une alimentation électrique externe et ainsi d'un fonctionnement zéro émission, l'installation assure une faible consommation d'énergie par tonne de produit final. Le grand crible embarqué à deux étages en option permet de produire deux granulométries finales classifiées. Le MR 130(i) PRO couvre un large spectre d'applications pour la roche naturelle et le recyclage. L'ensemble broyeur assure avec un rotor lourd et un entraînement électrique puissant de 250 kW une capacité de traitement très élevée et stable. Le système CFS garantit une alimentation continue du broyeur. </w:t>
      </w:r>
    </w:p>
    <w:p w14:paraId="531E0EF8" w14:textId="77777777" w:rsidR="004802E3" w:rsidRPr="003D1FF7" w:rsidRDefault="004802E3" w:rsidP="00426B30">
      <w:pPr>
        <w:jc w:val="both"/>
        <w:rPr>
          <w:rFonts w:eastAsiaTheme="majorEastAsia" w:cstheme="majorBidi"/>
          <w:bCs/>
          <w:color w:val="000000" w:themeColor="text1"/>
          <w:sz w:val="22"/>
          <w:szCs w:val="22"/>
          <w:lang w:val="fr-FR"/>
        </w:rPr>
      </w:pPr>
    </w:p>
    <w:p w14:paraId="683317ED" w14:textId="77777777" w:rsidR="00426B30" w:rsidRPr="003D1FF7" w:rsidRDefault="00426B30" w:rsidP="00426B30">
      <w:pPr>
        <w:jc w:val="both"/>
        <w:rPr>
          <w:b/>
          <w:color w:val="000000" w:themeColor="text1"/>
          <w:sz w:val="22"/>
          <w:lang w:val="fr-FR"/>
        </w:rPr>
      </w:pPr>
      <w:r>
        <w:rPr>
          <w:b/>
          <w:bCs/>
          <w:color w:val="000000" w:themeColor="text1"/>
          <w:sz w:val="22"/>
          <w:lang w:val="fr-FR"/>
        </w:rPr>
        <w:t xml:space="preserve">Concept de commande SPECTIVE avec de nouvelles fonctions </w:t>
      </w:r>
    </w:p>
    <w:p w14:paraId="7FB7B490" w14:textId="52DE3132" w:rsidR="00426B30" w:rsidRPr="003D1FF7" w:rsidRDefault="00426B30" w:rsidP="00A1289F">
      <w:pPr>
        <w:pStyle w:val="Text"/>
        <w:rPr>
          <w:bCs/>
          <w:lang w:val="fr-FR"/>
        </w:rPr>
      </w:pPr>
      <w:r>
        <w:rPr>
          <w:color w:val="000000" w:themeColor="text1"/>
          <w:lang w:val="fr-FR"/>
        </w:rPr>
        <w:t xml:space="preserve">Le concept de commande innovant SPECTIVE englobe différents composants qui sont parfaitement optimisés les uns aux autres et qui accompagnent l'opérateur tout au long de sa journée de travail. Outre l'écran tactile intuitif et différentes télécommandes radio, c'est surtout l'application numérique SPECTIVE CONNECT qui aide à la numérisation des chantiers. Toutes les informations de processus et les rapports pertinents sont affichés sur le smartphone sans devoir quitter le dispositif d’alimentation. </w:t>
      </w:r>
      <w:r>
        <w:rPr>
          <w:lang w:val="fr-FR"/>
        </w:rPr>
        <w:t xml:space="preserve">Nouveauté du monde SPECTIVE : le "Smart Job </w:t>
      </w:r>
      <w:proofErr w:type="spellStart"/>
      <w:r>
        <w:rPr>
          <w:lang w:val="fr-FR"/>
        </w:rPr>
        <w:t>Configurator</w:t>
      </w:r>
      <w:proofErr w:type="spellEnd"/>
      <w:r>
        <w:rPr>
          <w:lang w:val="fr-FR"/>
        </w:rPr>
        <w:t xml:space="preserve">". Cet outil de configuration aide l'opérateur à sélectionner les réglages corrects pour la machine, facilite son travail quotidien et assure plus de rentabilité. </w:t>
      </w:r>
    </w:p>
    <w:p w14:paraId="6DE47840" w14:textId="77777777" w:rsidR="00A1289F" w:rsidRPr="003D1FF7" w:rsidRDefault="00A1289F" w:rsidP="00A1289F">
      <w:pPr>
        <w:pStyle w:val="Text"/>
        <w:rPr>
          <w:rFonts w:eastAsiaTheme="majorEastAsia" w:cstheme="majorBidi"/>
          <w:b/>
          <w:color w:val="000000" w:themeColor="text1"/>
          <w:szCs w:val="22"/>
          <w:lang w:val="fr-FR"/>
        </w:rPr>
      </w:pPr>
    </w:p>
    <w:p w14:paraId="765D0936" w14:textId="4C6A6C39" w:rsidR="00426B30" w:rsidRPr="003D1FF7" w:rsidRDefault="00426B30" w:rsidP="00426B30">
      <w:pPr>
        <w:jc w:val="both"/>
        <w:rPr>
          <w:rFonts w:eastAsiaTheme="majorEastAsia" w:cstheme="majorBidi"/>
          <w:b/>
          <w:color w:val="000000" w:themeColor="text1"/>
          <w:sz w:val="22"/>
          <w:szCs w:val="22"/>
          <w:lang w:val="fr-FR"/>
        </w:rPr>
      </w:pPr>
      <w:r>
        <w:rPr>
          <w:rFonts w:eastAsiaTheme="majorEastAsia" w:cstheme="majorBidi"/>
          <w:b/>
          <w:bCs/>
          <w:color w:val="000000" w:themeColor="text1"/>
          <w:sz w:val="22"/>
          <w:szCs w:val="22"/>
          <w:lang w:val="fr-FR"/>
        </w:rPr>
        <w:t>Extension de la gamme de cribles Kleemann</w:t>
      </w:r>
    </w:p>
    <w:p w14:paraId="3982B75C" w14:textId="194256AB" w:rsidR="00265CAF" w:rsidRPr="003D1FF7" w:rsidRDefault="00426B30" w:rsidP="00426B30">
      <w:pPr>
        <w:autoSpaceDE w:val="0"/>
        <w:autoSpaceDN w:val="0"/>
        <w:adjustRightInd w:val="0"/>
        <w:jc w:val="both"/>
        <w:rPr>
          <w:rFonts w:eastAsiaTheme="majorEastAsia" w:cstheme="majorBidi"/>
          <w:bCs/>
          <w:color w:val="000000" w:themeColor="text1"/>
          <w:sz w:val="22"/>
          <w:szCs w:val="22"/>
          <w:lang w:val="fr-FR"/>
        </w:rPr>
      </w:pPr>
      <w:r>
        <w:rPr>
          <w:rFonts w:eastAsiaTheme="majorEastAsia" w:cstheme="majorBidi"/>
          <w:color w:val="000000" w:themeColor="text1"/>
          <w:sz w:val="22"/>
          <w:szCs w:val="22"/>
          <w:lang w:val="fr-FR"/>
        </w:rPr>
        <w:t xml:space="preserve">La nouvelle installation MOBISCREEN MSS 802(i) EVO a été conçue comme crible mobile puissant pour produits surclassés afin de répondre aux exigences changeantes dans différents domaines d'application. Grâce à la conception bien pensée de l'installation et à ses possibilités de modification flexibles, elle assure le meilleur débit de matériaux pour les applications de roche naturelle et de recyclage. La large gamme de grilles de crible et le réglage simple des paramètres de criblage permettent d'adapter facilement le MSS 802(i) EVO à de nouvelles conditions d'utilisation. Si un produit final fin doit être criblé à partir d'un matériau d'alimentation particulièrement grossier, l'installation peut rapidement passer de trois à deux granulométries finales. Les autres avantages de l'installation sont sa facilité d'utilisation grâce à sa commande intuitive, sa bonne accessibilité à tous les composants importants de la machine ainsi </w:t>
      </w:r>
      <w:r>
        <w:rPr>
          <w:rFonts w:eastAsiaTheme="majorEastAsia" w:cstheme="majorBidi"/>
          <w:color w:val="000000" w:themeColor="text1"/>
          <w:sz w:val="22"/>
          <w:szCs w:val="22"/>
          <w:lang w:val="fr-FR"/>
        </w:rPr>
        <w:lastRenderedPageBreak/>
        <w:t xml:space="preserve">que son concept d'entraînement avec la possibilité d'alimentation électrique externe pour un travail sans émission et donc respectueux de l'environnement. </w:t>
      </w:r>
    </w:p>
    <w:p w14:paraId="0BB7F048" w14:textId="77777777" w:rsidR="00265CAF" w:rsidRPr="003D1FF7" w:rsidRDefault="00265CAF" w:rsidP="00426B30">
      <w:pPr>
        <w:autoSpaceDE w:val="0"/>
        <w:autoSpaceDN w:val="0"/>
        <w:adjustRightInd w:val="0"/>
        <w:jc w:val="both"/>
        <w:rPr>
          <w:rFonts w:eastAsiaTheme="majorEastAsia" w:cstheme="majorBidi"/>
          <w:bCs/>
          <w:color w:val="000000" w:themeColor="text1"/>
          <w:sz w:val="22"/>
          <w:szCs w:val="22"/>
          <w:lang w:val="fr-FR"/>
        </w:rPr>
      </w:pPr>
    </w:p>
    <w:p w14:paraId="12F17635" w14:textId="62F0AEF7" w:rsidR="00265CAF" w:rsidRPr="003D1FF7" w:rsidRDefault="00265CAF" w:rsidP="00426B30">
      <w:pPr>
        <w:autoSpaceDE w:val="0"/>
        <w:autoSpaceDN w:val="0"/>
        <w:adjustRightInd w:val="0"/>
        <w:jc w:val="both"/>
        <w:rPr>
          <w:rFonts w:eastAsiaTheme="majorEastAsia" w:cstheme="majorBidi"/>
          <w:b/>
          <w:color w:val="000000" w:themeColor="text1"/>
          <w:sz w:val="22"/>
          <w:szCs w:val="22"/>
          <w:lang w:val="fr-FR"/>
        </w:rPr>
      </w:pPr>
      <w:r>
        <w:rPr>
          <w:rFonts w:eastAsiaTheme="majorEastAsia" w:cstheme="majorBidi"/>
          <w:b/>
          <w:bCs/>
          <w:color w:val="000000" w:themeColor="text1"/>
          <w:sz w:val="22"/>
          <w:szCs w:val="22"/>
          <w:lang w:val="fr-FR"/>
        </w:rPr>
        <w:t>Association optimale : Chargeuse sur pneus John Deere avec installations de broyage et de criblage Kleemann</w:t>
      </w:r>
    </w:p>
    <w:p w14:paraId="591436CE" w14:textId="32426AD1" w:rsidR="004B0AA7" w:rsidRPr="003D1FF7" w:rsidRDefault="00265CAF" w:rsidP="00426B30">
      <w:pPr>
        <w:autoSpaceDE w:val="0"/>
        <w:autoSpaceDN w:val="0"/>
        <w:adjustRightInd w:val="0"/>
        <w:jc w:val="both"/>
        <w:rPr>
          <w:rFonts w:eastAsiaTheme="majorEastAsia" w:cstheme="majorBidi"/>
          <w:bCs/>
          <w:color w:val="000000" w:themeColor="text1"/>
          <w:sz w:val="22"/>
          <w:szCs w:val="22"/>
          <w:lang w:val="fr-FR"/>
        </w:rPr>
      </w:pPr>
      <w:r>
        <w:rPr>
          <w:rFonts w:eastAsiaTheme="majorEastAsia" w:cstheme="majorBidi"/>
          <w:color w:val="000000" w:themeColor="text1"/>
          <w:sz w:val="22"/>
          <w:szCs w:val="22"/>
          <w:lang w:val="fr-FR"/>
        </w:rPr>
        <w:t xml:space="preserve">La chargeuse sur pneus John Deere 744 P-Tier a été montrée pour la première fois au salon </w:t>
      </w:r>
      <w:proofErr w:type="spellStart"/>
      <w:r>
        <w:rPr>
          <w:rFonts w:eastAsiaTheme="majorEastAsia" w:cstheme="majorBidi"/>
          <w:color w:val="000000" w:themeColor="text1"/>
          <w:sz w:val="22"/>
          <w:szCs w:val="22"/>
          <w:lang w:val="fr-FR"/>
        </w:rPr>
        <w:t>Steinexpo</w:t>
      </w:r>
      <w:proofErr w:type="spellEnd"/>
      <w:r>
        <w:rPr>
          <w:rFonts w:eastAsiaTheme="majorEastAsia" w:cstheme="majorBidi"/>
          <w:color w:val="000000" w:themeColor="text1"/>
          <w:sz w:val="22"/>
          <w:szCs w:val="22"/>
          <w:lang w:val="fr-FR"/>
        </w:rPr>
        <w:t xml:space="preserve">. Elle associe performance et puissance et est ainsi l'appareil de chargement idéal pour le puissant crible pour produits surclassés Kleemann. La 824 P-Tier est une autre chargeuse sur pneus John Deere qui fera la démonstration de ses capacités. </w:t>
      </w:r>
    </w:p>
    <w:p w14:paraId="0A6B6558" w14:textId="77777777" w:rsidR="00426B30" w:rsidRPr="003D1FF7" w:rsidRDefault="00426B30" w:rsidP="00A9565F">
      <w:pPr>
        <w:jc w:val="both"/>
        <w:rPr>
          <w:rFonts w:eastAsiaTheme="majorEastAsia" w:cstheme="majorBidi"/>
          <w:color w:val="000000" w:themeColor="text1"/>
          <w:sz w:val="22"/>
          <w:szCs w:val="22"/>
          <w:lang w:val="fr-FR"/>
        </w:rPr>
      </w:pPr>
    </w:p>
    <w:p w14:paraId="03386DFC" w14:textId="68392CD0" w:rsidR="004802E3" w:rsidRPr="003D1FF7" w:rsidRDefault="004802E3" w:rsidP="00A9565F">
      <w:pPr>
        <w:jc w:val="both"/>
        <w:rPr>
          <w:b/>
          <w:color w:val="000000" w:themeColor="text1"/>
          <w:sz w:val="22"/>
          <w:lang w:val="fr-FR"/>
        </w:rPr>
      </w:pPr>
      <w:r>
        <w:rPr>
          <w:b/>
          <w:bCs/>
          <w:color w:val="000000" w:themeColor="text1"/>
          <w:sz w:val="22"/>
          <w:lang w:val="fr-FR"/>
        </w:rPr>
        <w:t>Spécialement conçu pour la carrière</w:t>
      </w:r>
    </w:p>
    <w:p w14:paraId="62B1ACBF" w14:textId="4C9A4981" w:rsidR="004B0AA7" w:rsidRPr="003D1FF7" w:rsidRDefault="0008432D" w:rsidP="00A9565F">
      <w:pPr>
        <w:jc w:val="both"/>
        <w:rPr>
          <w:bCs/>
          <w:color w:val="000000" w:themeColor="text1"/>
          <w:sz w:val="22"/>
          <w:lang w:val="fr-FR"/>
        </w:rPr>
      </w:pPr>
      <w:r>
        <w:rPr>
          <w:color w:val="000000" w:themeColor="text1"/>
          <w:sz w:val="22"/>
          <w:lang w:val="fr-FR"/>
        </w:rPr>
        <w:t xml:space="preserve">Kleemann propose des appareils de différentes tailles pour la carrière. Lors du salon </w:t>
      </w:r>
      <w:proofErr w:type="spellStart"/>
      <w:r>
        <w:rPr>
          <w:color w:val="000000" w:themeColor="text1"/>
          <w:sz w:val="22"/>
          <w:lang w:val="fr-FR"/>
        </w:rPr>
        <w:t>Steinexpo</w:t>
      </w:r>
      <w:proofErr w:type="spellEnd"/>
      <w:r>
        <w:rPr>
          <w:color w:val="000000" w:themeColor="text1"/>
          <w:sz w:val="22"/>
          <w:lang w:val="fr-FR"/>
        </w:rPr>
        <w:t xml:space="preserve">, Kleemann va présenter le MOBICAT MC 120(i) PRO, un concasseur à mâchoires de la gamme PRO qui convainc par de grandes performances, une très bonne accessibilité et son concept d'entraînement entièrement électrique E-DRIVE. Le concasseur à cône mobile MOBICONE MCO 90(i) EVO2 est quant à lui connu pour son haut niveau de flexibilité et sa facilité de transport. Une nouveauté de l'installation est le crible embarqué à deux étages en option qui permet la classification de deux granulométries finales. </w:t>
      </w:r>
    </w:p>
    <w:p w14:paraId="747921FE" w14:textId="143E8B0B" w:rsidR="00A1289F" w:rsidRPr="003D1FF7" w:rsidRDefault="00FD6696" w:rsidP="00A9565F">
      <w:pPr>
        <w:jc w:val="both"/>
        <w:rPr>
          <w:bCs/>
          <w:color w:val="000000" w:themeColor="text1"/>
          <w:sz w:val="22"/>
          <w:lang w:val="fr-FR"/>
        </w:rPr>
      </w:pPr>
      <w:r>
        <w:rPr>
          <w:color w:val="000000" w:themeColor="text1"/>
          <w:sz w:val="22"/>
          <w:lang w:val="fr-FR"/>
        </w:rPr>
        <w:t xml:space="preserve">Le pilotage des deux installations s'effectue intuitivement via le concept de commande SPECTIVE. En outre, elles peuvent être équipées de SPECTIVE CONNECT. </w:t>
      </w:r>
    </w:p>
    <w:p w14:paraId="54A02254" w14:textId="77777777" w:rsidR="00FD6696" w:rsidRPr="003D1FF7" w:rsidRDefault="00FD6696" w:rsidP="00A9565F">
      <w:pPr>
        <w:jc w:val="both"/>
        <w:rPr>
          <w:bCs/>
          <w:color w:val="000000" w:themeColor="text1"/>
          <w:sz w:val="22"/>
          <w:lang w:val="fr-FR"/>
        </w:rPr>
      </w:pPr>
    </w:p>
    <w:p w14:paraId="49D34E49" w14:textId="77777777" w:rsidR="00AD2A2A" w:rsidRPr="003D1FF7" w:rsidRDefault="00AD2A2A" w:rsidP="00AD2A2A">
      <w:pPr>
        <w:autoSpaceDE w:val="0"/>
        <w:autoSpaceDN w:val="0"/>
        <w:adjustRightInd w:val="0"/>
        <w:jc w:val="both"/>
        <w:rPr>
          <w:rFonts w:eastAsiaTheme="majorEastAsia" w:cstheme="majorBidi"/>
          <w:bCs/>
          <w:color w:val="000000" w:themeColor="text1"/>
          <w:sz w:val="22"/>
          <w:szCs w:val="22"/>
          <w:lang w:val="fr-FR"/>
        </w:rPr>
      </w:pPr>
    </w:p>
    <w:p w14:paraId="4781F777" w14:textId="77777777" w:rsidR="00600D40" w:rsidRPr="003D1FF7" w:rsidRDefault="00600D40" w:rsidP="00600D40">
      <w:pPr>
        <w:pStyle w:val="Text"/>
        <w:rPr>
          <w:b/>
          <w:lang w:val="fr-FR"/>
        </w:rPr>
      </w:pPr>
      <w:r>
        <w:rPr>
          <w:rFonts w:eastAsia="Calibri" w:cs="Arial"/>
          <w:b/>
          <w:bCs/>
          <w:szCs w:val="22"/>
          <w:lang w:val="fr-FR"/>
        </w:rPr>
        <w:t>Photos :</w:t>
      </w:r>
    </w:p>
    <w:p w14:paraId="2AF7B619" w14:textId="77777777" w:rsidR="00C42C59" w:rsidRPr="003D1FF7" w:rsidRDefault="00C42C59" w:rsidP="00615553">
      <w:pPr>
        <w:pStyle w:val="Text"/>
        <w:rPr>
          <w:b/>
          <w:color w:val="000000" w:themeColor="text1"/>
          <w:lang w:val="fr-FR"/>
        </w:rPr>
      </w:pPr>
    </w:p>
    <w:p w14:paraId="58C18CE2" w14:textId="7B5D19BC" w:rsidR="00615553" w:rsidRDefault="00F72512" w:rsidP="001F7150">
      <w:pPr>
        <w:tabs>
          <w:tab w:val="left" w:pos="7797"/>
        </w:tabs>
        <w:autoSpaceDE w:val="0"/>
        <w:autoSpaceDN w:val="0"/>
        <w:adjustRightInd w:val="0"/>
        <w:rPr>
          <w:rFonts w:eastAsia="MS Mincho"/>
          <w:b/>
          <w:sz w:val="20"/>
          <w:szCs w:val="24"/>
        </w:rPr>
      </w:pPr>
      <w:r>
        <w:rPr>
          <w:rFonts w:eastAsia="MS Mincho"/>
          <w:b/>
          <w:bCs/>
          <w:noProof/>
          <w:sz w:val="20"/>
          <w:szCs w:val="24"/>
          <w:lang w:val="fr-FR"/>
        </w:rPr>
        <w:drawing>
          <wp:inline distT="0" distB="0" distL="0" distR="0" wp14:anchorId="3DB143BF" wp14:editId="6CFCA862">
            <wp:extent cx="4810125" cy="3128298"/>
            <wp:effectExtent l="0" t="0" r="0" b="0"/>
            <wp:docPr id="20" name="Grafik 20" descr="Une image qui contient terrain, ciel, extérieur, excavatr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Gelände, Himmel, draußen, Bagger enthält.&#10;&#10;Automatisch generierte Beschreibung"/>
                    <pic:cNvPicPr/>
                  </pic:nvPicPr>
                  <pic:blipFill>
                    <a:blip r:embed="rId8" cstate="screen">
                      <a:extLst>
                        <a:ext uri="{28A0092B-C50C-407E-A947-70E740481C1C}">
                          <a14:useLocalDpi xmlns:a14="http://schemas.microsoft.com/office/drawing/2010/main"/>
                        </a:ext>
                      </a:extLst>
                    </a:blip>
                    <a:stretch>
                      <a:fillRect/>
                    </a:stretch>
                  </pic:blipFill>
                  <pic:spPr>
                    <a:xfrm>
                      <a:off x="0" y="0"/>
                      <a:ext cx="4816797" cy="3132637"/>
                    </a:xfrm>
                    <a:prstGeom prst="rect">
                      <a:avLst/>
                    </a:prstGeom>
                  </pic:spPr>
                </pic:pic>
              </a:graphicData>
            </a:graphic>
          </wp:inline>
        </w:drawing>
      </w:r>
    </w:p>
    <w:p w14:paraId="103B6223" w14:textId="57FE7B00" w:rsidR="00600D40" w:rsidRPr="003D1FF7" w:rsidRDefault="00600D40" w:rsidP="00600D40">
      <w:pPr>
        <w:autoSpaceDE w:val="0"/>
        <w:autoSpaceDN w:val="0"/>
        <w:adjustRightInd w:val="0"/>
        <w:rPr>
          <w:rFonts w:eastAsia="MS Mincho"/>
          <w:b/>
          <w:sz w:val="20"/>
          <w:szCs w:val="24"/>
          <w:lang w:val="fr-FR"/>
        </w:rPr>
      </w:pPr>
      <w:r>
        <w:rPr>
          <w:rFonts w:eastAsia="MS Mincho"/>
          <w:b/>
          <w:bCs/>
          <w:sz w:val="20"/>
          <w:szCs w:val="24"/>
          <w:lang w:val="fr-FR"/>
        </w:rPr>
        <w:t xml:space="preserve">KL_MR 130i PRO </w:t>
      </w:r>
    </w:p>
    <w:p w14:paraId="4BAF4F6B" w14:textId="0253435C" w:rsidR="00C42C59" w:rsidRPr="003D1FF7" w:rsidRDefault="00091312" w:rsidP="000E24F8">
      <w:pPr>
        <w:pStyle w:val="Text"/>
        <w:rPr>
          <w:bCs/>
          <w:color w:val="000000" w:themeColor="text1"/>
          <w:sz w:val="20"/>
          <w:szCs w:val="14"/>
          <w:lang w:val="fr-FR"/>
        </w:rPr>
      </w:pPr>
      <w:r>
        <w:rPr>
          <w:color w:val="000000" w:themeColor="text1"/>
          <w:sz w:val="20"/>
          <w:szCs w:val="14"/>
          <w:lang w:val="fr-FR"/>
        </w:rPr>
        <w:t xml:space="preserve">Le concasseur à percussion MOBIREX MR 130(i) PRO est le nouveau membre de la famille Kleemann PRO. </w:t>
      </w:r>
    </w:p>
    <w:p w14:paraId="4CD9DC3F" w14:textId="10E60F92" w:rsidR="00091312" w:rsidRPr="003D1FF7" w:rsidRDefault="00091312" w:rsidP="000E24F8">
      <w:pPr>
        <w:pStyle w:val="Text"/>
        <w:rPr>
          <w:b/>
          <w:color w:val="000000" w:themeColor="text1"/>
          <w:lang w:val="fr-FR"/>
        </w:rPr>
      </w:pPr>
    </w:p>
    <w:p w14:paraId="64F00D5C" w14:textId="77777777" w:rsidR="00091312" w:rsidRPr="003D1FF7" w:rsidRDefault="00091312" w:rsidP="000E24F8">
      <w:pPr>
        <w:pStyle w:val="Text"/>
        <w:rPr>
          <w:b/>
          <w:color w:val="000000" w:themeColor="text1"/>
          <w:lang w:val="fr-FR"/>
        </w:rPr>
      </w:pPr>
    </w:p>
    <w:p w14:paraId="747192E1" w14:textId="51A998CC" w:rsidR="005710C8" w:rsidRDefault="00442278" w:rsidP="001F7150">
      <w:pPr>
        <w:pStyle w:val="Text"/>
        <w:tabs>
          <w:tab w:val="left" w:pos="7230"/>
          <w:tab w:val="left" w:pos="7938"/>
        </w:tabs>
        <w:rPr>
          <w:iCs/>
        </w:rPr>
      </w:pPr>
      <w:r>
        <w:rPr>
          <w:noProof/>
          <w:lang w:val="fr-FR"/>
        </w:rPr>
        <w:lastRenderedPageBreak/>
        <w:drawing>
          <wp:inline distT="0" distB="0" distL="0" distR="0" wp14:anchorId="7257A269" wp14:editId="242D0D3A">
            <wp:extent cx="4722716" cy="3152775"/>
            <wp:effectExtent l="0" t="0" r="1905" b="0"/>
            <wp:docPr id="21" name="Grafik 21" descr="Une image qui contient personne, extérieur, téléphone portable, mai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Person, draußen, Mobiltelefon, Hand enthält.&#10;&#10;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4726295" cy="3155164"/>
                    </a:xfrm>
                    <a:prstGeom prst="rect">
                      <a:avLst/>
                    </a:prstGeom>
                  </pic:spPr>
                </pic:pic>
              </a:graphicData>
            </a:graphic>
          </wp:inline>
        </w:drawing>
      </w:r>
    </w:p>
    <w:p w14:paraId="1DA533BF" w14:textId="7639ED6D" w:rsidR="005710C8" w:rsidRPr="003D1FF7" w:rsidRDefault="00600D40" w:rsidP="00600D40">
      <w:pPr>
        <w:autoSpaceDE w:val="0"/>
        <w:autoSpaceDN w:val="0"/>
        <w:adjustRightInd w:val="0"/>
        <w:rPr>
          <w:rFonts w:eastAsia="MS Mincho"/>
          <w:b/>
          <w:sz w:val="20"/>
          <w:szCs w:val="24"/>
          <w:lang w:val="fr-FR"/>
        </w:rPr>
      </w:pPr>
      <w:r>
        <w:rPr>
          <w:rFonts w:eastAsia="MS Mincho"/>
          <w:b/>
          <w:bCs/>
          <w:sz w:val="20"/>
          <w:szCs w:val="24"/>
          <w:lang w:val="fr-FR"/>
        </w:rPr>
        <w:t xml:space="preserve">KL_SPECTIVE </w:t>
      </w:r>
    </w:p>
    <w:p w14:paraId="27565A7F" w14:textId="00DC7CD7" w:rsidR="00091312" w:rsidRPr="003D1FF7" w:rsidRDefault="00091312" w:rsidP="00600D40">
      <w:pPr>
        <w:autoSpaceDE w:val="0"/>
        <w:autoSpaceDN w:val="0"/>
        <w:adjustRightInd w:val="0"/>
        <w:rPr>
          <w:rFonts w:eastAsia="MS Mincho"/>
          <w:bCs/>
          <w:sz w:val="20"/>
          <w:szCs w:val="24"/>
          <w:lang w:val="fr-FR"/>
        </w:rPr>
      </w:pPr>
      <w:bookmarkStart w:id="0" w:name="_Hlk131414406"/>
      <w:r>
        <w:rPr>
          <w:rFonts w:eastAsia="MS Mincho"/>
          <w:sz w:val="20"/>
          <w:szCs w:val="24"/>
          <w:lang w:val="fr-FR"/>
        </w:rPr>
        <w:t>Les composants du concept de commande Kleemann SPECTIVE sont parfaitement adaptés les uns aux autres</w:t>
      </w:r>
      <w:bookmarkEnd w:id="0"/>
      <w:r>
        <w:rPr>
          <w:rFonts w:eastAsia="MS Mincho"/>
          <w:sz w:val="20"/>
          <w:szCs w:val="24"/>
          <w:lang w:val="fr-FR"/>
        </w:rPr>
        <w:t>.</w:t>
      </w:r>
    </w:p>
    <w:p w14:paraId="728CA901" w14:textId="2FF6B2F9" w:rsidR="005710C8" w:rsidRPr="003D1FF7" w:rsidRDefault="005710C8" w:rsidP="008755E5">
      <w:pPr>
        <w:pStyle w:val="Text"/>
        <w:rPr>
          <w:iCs/>
          <w:lang w:val="fr-FR"/>
        </w:rPr>
      </w:pPr>
    </w:p>
    <w:p w14:paraId="055048CE" w14:textId="73088996" w:rsidR="003B6A35" w:rsidRDefault="00234989" w:rsidP="00600D40">
      <w:pPr>
        <w:autoSpaceDE w:val="0"/>
        <w:autoSpaceDN w:val="0"/>
        <w:adjustRightInd w:val="0"/>
        <w:rPr>
          <w:rFonts w:eastAsia="MS Mincho"/>
          <w:b/>
          <w:sz w:val="20"/>
          <w:szCs w:val="24"/>
        </w:rPr>
      </w:pPr>
      <w:r>
        <w:rPr>
          <w:rFonts w:eastAsia="MS Mincho"/>
          <w:b/>
          <w:bCs/>
          <w:noProof/>
          <w:sz w:val="20"/>
          <w:szCs w:val="24"/>
          <w:lang w:val="fr-FR"/>
        </w:rPr>
        <w:drawing>
          <wp:inline distT="0" distB="0" distL="0" distR="0" wp14:anchorId="299327B8" wp14:editId="0E67C3AA">
            <wp:extent cx="4695825" cy="2637826"/>
            <wp:effectExtent l="0" t="0" r="0" b="0"/>
            <wp:docPr id="10" name="Grafik 10" descr="Une image qui contient ciel, extérieur, terrain, fer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Himmel, draußen, Gelände, Farm enthält.&#10;&#10;Automatisch generierte Beschreibung"/>
                    <pic:cNvPicPr/>
                  </pic:nvPicPr>
                  <pic:blipFill>
                    <a:blip r:embed="rId10" cstate="screen">
                      <a:extLst>
                        <a:ext uri="{28A0092B-C50C-407E-A947-70E740481C1C}">
                          <a14:useLocalDpi xmlns:a14="http://schemas.microsoft.com/office/drawing/2010/main"/>
                        </a:ext>
                      </a:extLst>
                    </a:blip>
                    <a:stretch>
                      <a:fillRect/>
                    </a:stretch>
                  </pic:blipFill>
                  <pic:spPr>
                    <a:xfrm>
                      <a:off x="0" y="0"/>
                      <a:ext cx="4706850" cy="2644019"/>
                    </a:xfrm>
                    <a:prstGeom prst="rect">
                      <a:avLst/>
                    </a:prstGeom>
                  </pic:spPr>
                </pic:pic>
              </a:graphicData>
            </a:graphic>
          </wp:inline>
        </w:drawing>
      </w:r>
    </w:p>
    <w:p w14:paraId="53435BAB" w14:textId="263CCB4E" w:rsidR="0056595A" w:rsidRPr="003D1FF7" w:rsidRDefault="00600D40" w:rsidP="00600D40">
      <w:pPr>
        <w:autoSpaceDE w:val="0"/>
        <w:autoSpaceDN w:val="0"/>
        <w:adjustRightInd w:val="0"/>
        <w:rPr>
          <w:rFonts w:eastAsia="MS Mincho"/>
          <w:b/>
          <w:sz w:val="20"/>
          <w:szCs w:val="24"/>
          <w:lang w:val="fr-FR"/>
        </w:rPr>
      </w:pPr>
      <w:r>
        <w:rPr>
          <w:rFonts w:eastAsia="MS Mincho"/>
          <w:b/>
          <w:bCs/>
          <w:sz w:val="20"/>
          <w:szCs w:val="24"/>
          <w:lang w:val="fr-FR"/>
        </w:rPr>
        <w:t xml:space="preserve">KL_MSS 802i </w:t>
      </w:r>
      <w:r w:rsidRPr="003D1FF7">
        <w:rPr>
          <w:rFonts w:eastAsia="MS Mincho"/>
          <w:b/>
          <w:bCs/>
          <w:sz w:val="20"/>
          <w:szCs w:val="24"/>
          <w:lang w:val="fr-FR"/>
        </w:rPr>
        <w:t>EVO</w:t>
      </w:r>
    </w:p>
    <w:p w14:paraId="310A2AD0" w14:textId="48DE2981" w:rsidR="0056595A" w:rsidRPr="003D1FF7" w:rsidRDefault="00D3141A" w:rsidP="00600D40">
      <w:pPr>
        <w:autoSpaceDE w:val="0"/>
        <w:autoSpaceDN w:val="0"/>
        <w:adjustRightInd w:val="0"/>
        <w:rPr>
          <w:color w:val="000000" w:themeColor="text1"/>
          <w:sz w:val="20"/>
          <w:szCs w:val="20"/>
          <w:lang w:val="fr-FR"/>
        </w:rPr>
      </w:pPr>
      <w:r>
        <w:rPr>
          <w:color w:val="000000" w:themeColor="text1"/>
          <w:sz w:val="20"/>
          <w:szCs w:val="20"/>
          <w:lang w:val="fr-FR"/>
        </w:rPr>
        <w:t xml:space="preserve">Le Kleemann MSS 802(i) EVO convainc comme nouveau crible pour produits surclassés pour la roche naturelle et le recyclage. </w:t>
      </w:r>
    </w:p>
    <w:p w14:paraId="0DEB0672" w14:textId="720FEA62" w:rsidR="00527FE1" w:rsidRPr="003D1FF7" w:rsidRDefault="00527FE1" w:rsidP="00600D40">
      <w:pPr>
        <w:autoSpaceDE w:val="0"/>
        <w:autoSpaceDN w:val="0"/>
        <w:adjustRightInd w:val="0"/>
        <w:rPr>
          <w:color w:val="000000" w:themeColor="text1"/>
          <w:sz w:val="20"/>
          <w:szCs w:val="20"/>
          <w:lang w:val="fr-FR"/>
        </w:rPr>
      </w:pPr>
    </w:p>
    <w:p w14:paraId="679FAC68" w14:textId="240A09D1" w:rsidR="00527FE1" w:rsidRDefault="00527FE1" w:rsidP="00600D40">
      <w:pPr>
        <w:autoSpaceDE w:val="0"/>
        <w:autoSpaceDN w:val="0"/>
        <w:adjustRightInd w:val="0"/>
        <w:rPr>
          <w:color w:val="000000" w:themeColor="text1"/>
          <w:sz w:val="20"/>
          <w:szCs w:val="20"/>
        </w:rPr>
      </w:pPr>
      <w:r>
        <w:rPr>
          <w:noProof/>
          <w:color w:val="000000" w:themeColor="text1"/>
          <w:sz w:val="20"/>
          <w:szCs w:val="20"/>
          <w:lang w:val="fr-FR"/>
        </w:rPr>
        <w:lastRenderedPageBreak/>
        <w:drawing>
          <wp:inline distT="0" distB="0" distL="0" distR="0" wp14:anchorId="302756FE" wp14:editId="7FFBA462">
            <wp:extent cx="4586528" cy="3057525"/>
            <wp:effectExtent l="0" t="0" r="508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1" cstate="screen">
                      <a:extLst>
                        <a:ext uri="{28A0092B-C50C-407E-A947-70E740481C1C}">
                          <a14:useLocalDpi xmlns:a14="http://schemas.microsoft.com/office/drawing/2010/main"/>
                        </a:ext>
                      </a:extLst>
                    </a:blip>
                    <a:stretch>
                      <a:fillRect/>
                    </a:stretch>
                  </pic:blipFill>
                  <pic:spPr>
                    <a:xfrm>
                      <a:off x="0" y="0"/>
                      <a:ext cx="4591573" cy="3060888"/>
                    </a:xfrm>
                    <a:prstGeom prst="rect">
                      <a:avLst/>
                    </a:prstGeom>
                  </pic:spPr>
                </pic:pic>
              </a:graphicData>
            </a:graphic>
          </wp:inline>
        </w:drawing>
      </w:r>
    </w:p>
    <w:p w14:paraId="498FB28E" w14:textId="1A44DCB4" w:rsidR="00527FE1" w:rsidRPr="003D1FF7" w:rsidRDefault="00527FE1" w:rsidP="00600D40">
      <w:pPr>
        <w:autoSpaceDE w:val="0"/>
        <w:autoSpaceDN w:val="0"/>
        <w:adjustRightInd w:val="0"/>
        <w:rPr>
          <w:rFonts w:eastAsia="MS Mincho"/>
          <w:b/>
          <w:sz w:val="20"/>
          <w:szCs w:val="24"/>
          <w:lang w:val="fr-FR"/>
        </w:rPr>
      </w:pPr>
      <w:r>
        <w:rPr>
          <w:rFonts w:eastAsia="MS Mincho"/>
          <w:b/>
          <w:bCs/>
          <w:sz w:val="20"/>
          <w:szCs w:val="24"/>
          <w:lang w:val="fr-FR"/>
        </w:rPr>
        <w:t>KL_MC 120i PRO</w:t>
      </w:r>
    </w:p>
    <w:p w14:paraId="1395DBE9" w14:textId="2CE8D3CE" w:rsidR="00A119E2" w:rsidRPr="003D1FF7" w:rsidRDefault="00527FE1" w:rsidP="00600D40">
      <w:pPr>
        <w:autoSpaceDE w:val="0"/>
        <w:autoSpaceDN w:val="0"/>
        <w:adjustRightInd w:val="0"/>
        <w:rPr>
          <w:rFonts w:eastAsia="MS Mincho"/>
          <w:b/>
          <w:sz w:val="18"/>
          <w:szCs w:val="22"/>
          <w:lang w:val="fr-FR"/>
        </w:rPr>
      </w:pPr>
      <w:r>
        <w:rPr>
          <w:color w:val="000000" w:themeColor="text1"/>
          <w:sz w:val="20"/>
          <w:szCs w:val="14"/>
          <w:lang w:val="fr-FR"/>
        </w:rPr>
        <w:t xml:space="preserve">Le concasseur à mâchoires Kleemann MOBICAT MC 120(i) PRO est conçu pour une utilisation performante en carrière. </w:t>
      </w:r>
    </w:p>
    <w:p w14:paraId="76E42B16" w14:textId="77777777" w:rsidR="00527FE1" w:rsidRPr="003D1FF7" w:rsidRDefault="00527FE1" w:rsidP="00600D40">
      <w:pPr>
        <w:autoSpaceDE w:val="0"/>
        <w:autoSpaceDN w:val="0"/>
        <w:adjustRightInd w:val="0"/>
        <w:rPr>
          <w:rFonts w:eastAsia="MS Mincho"/>
          <w:bCs/>
          <w:sz w:val="22"/>
          <w:szCs w:val="28"/>
          <w:lang w:val="fr-FR"/>
        </w:rPr>
      </w:pPr>
    </w:p>
    <w:p w14:paraId="439E01C6" w14:textId="7DBA78C6" w:rsidR="00600D40" w:rsidRPr="00BB34DD" w:rsidRDefault="00527FE1" w:rsidP="00600D40">
      <w:pPr>
        <w:autoSpaceDE w:val="0"/>
        <w:autoSpaceDN w:val="0"/>
        <w:adjustRightInd w:val="0"/>
        <w:rPr>
          <w:rFonts w:eastAsia="MS Mincho"/>
          <w:b/>
          <w:sz w:val="20"/>
          <w:szCs w:val="24"/>
        </w:rPr>
      </w:pPr>
      <w:r>
        <w:rPr>
          <w:rFonts w:eastAsia="MS Mincho"/>
          <w:b/>
          <w:bCs/>
          <w:noProof/>
          <w:sz w:val="20"/>
          <w:szCs w:val="24"/>
          <w:lang w:val="fr-FR"/>
        </w:rPr>
        <w:drawing>
          <wp:inline distT="0" distB="0" distL="0" distR="0" wp14:anchorId="75B83E96" wp14:editId="34AACFFF">
            <wp:extent cx="4597400" cy="3448050"/>
            <wp:effectExtent l="0" t="0" r="0" b="0"/>
            <wp:docPr id="18" name="Grafik 18" descr="Une image qui contient extérieur, terrain, transport, véhicule militai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draußen, Gelände, Transport, Militärfahrzeug enthält.&#10;&#10;Automatisch generierte Beschreibung"/>
                    <pic:cNvPicPr/>
                  </pic:nvPicPr>
                  <pic:blipFill>
                    <a:blip r:embed="rId12" cstate="screen">
                      <a:extLst>
                        <a:ext uri="{28A0092B-C50C-407E-A947-70E740481C1C}">
                          <a14:useLocalDpi xmlns:a14="http://schemas.microsoft.com/office/drawing/2010/main"/>
                        </a:ext>
                      </a:extLst>
                    </a:blip>
                    <a:stretch>
                      <a:fillRect/>
                    </a:stretch>
                  </pic:blipFill>
                  <pic:spPr>
                    <a:xfrm>
                      <a:off x="0" y="0"/>
                      <a:ext cx="4597400" cy="3448050"/>
                    </a:xfrm>
                    <a:prstGeom prst="rect">
                      <a:avLst/>
                    </a:prstGeom>
                  </pic:spPr>
                </pic:pic>
              </a:graphicData>
            </a:graphic>
          </wp:inline>
        </w:drawing>
      </w:r>
      <w:r>
        <w:rPr>
          <w:rFonts w:eastAsia="MS Mincho"/>
          <w:b/>
          <w:bCs/>
          <w:sz w:val="20"/>
          <w:szCs w:val="24"/>
          <w:lang w:val="fr-FR"/>
        </w:rPr>
        <w:t xml:space="preserve"> </w:t>
      </w:r>
    </w:p>
    <w:p w14:paraId="1E6991C6" w14:textId="17FA32FF" w:rsidR="00BB34DD" w:rsidRPr="003D1FF7" w:rsidRDefault="0056595A" w:rsidP="00BB34DD">
      <w:pPr>
        <w:pStyle w:val="Text"/>
        <w:jc w:val="left"/>
        <w:rPr>
          <w:b/>
          <w:bCs/>
          <w:color w:val="000000" w:themeColor="text1"/>
          <w:sz w:val="20"/>
          <w:szCs w:val="20"/>
          <w:lang w:val="fr-FR"/>
        </w:rPr>
      </w:pPr>
      <w:r>
        <w:rPr>
          <w:b/>
          <w:bCs/>
          <w:sz w:val="20"/>
          <w:szCs w:val="24"/>
          <w:lang w:val="fr-FR"/>
        </w:rPr>
        <w:t>KL_</w:t>
      </w:r>
      <w:r>
        <w:rPr>
          <w:b/>
          <w:bCs/>
          <w:color w:val="000000" w:themeColor="text1"/>
          <w:sz w:val="20"/>
          <w:szCs w:val="20"/>
          <w:lang w:val="fr-FR"/>
        </w:rPr>
        <w:t xml:space="preserve"> MCO 90i EVO2 </w:t>
      </w:r>
    </w:p>
    <w:p w14:paraId="44D2AA48" w14:textId="08833D54" w:rsidR="0056595A" w:rsidRPr="003D1FF7" w:rsidRDefault="00BB34DD" w:rsidP="0056595A">
      <w:pPr>
        <w:autoSpaceDE w:val="0"/>
        <w:autoSpaceDN w:val="0"/>
        <w:adjustRightInd w:val="0"/>
        <w:rPr>
          <w:rFonts w:eastAsia="MS Mincho"/>
          <w:b/>
          <w:sz w:val="20"/>
          <w:szCs w:val="24"/>
          <w:lang w:val="fr-FR"/>
        </w:rPr>
      </w:pPr>
      <w:r>
        <w:rPr>
          <w:color w:val="000000" w:themeColor="text1"/>
          <w:sz w:val="20"/>
          <w:szCs w:val="20"/>
          <w:lang w:val="fr-FR"/>
        </w:rPr>
        <w:t>Performant seul et en équipe : le concasseur à cône MOBICONE MCO 90(i) EVO2 de Kleemann.</w:t>
      </w:r>
    </w:p>
    <w:p w14:paraId="5CE48DCC" w14:textId="77777777" w:rsidR="0056595A" w:rsidRPr="003D1FF7" w:rsidRDefault="0056595A" w:rsidP="0056595A">
      <w:pPr>
        <w:autoSpaceDE w:val="0"/>
        <w:autoSpaceDN w:val="0"/>
        <w:adjustRightInd w:val="0"/>
        <w:rPr>
          <w:rFonts w:eastAsia="MS Mincho"/>
          <w:b/>
          <w:sz w:val="20"/>
          <w:szCs w:val="24"/>
          <w:lang w:val="fr-FR"/>
        </w:rPr>
      </w:pPr>
    </w:p>
    <w:p w14:paraId="0D770065" w14:textId="3105C976" w:rsidR="00D3141A" w:rsidRPr="003D1FF7" w:rsidRDefault="00D3141A" w:rsidP="008755E5">
      <w:pPr>
        <w:pStyle w:val="Text"/>
        <w:rPr>
          <w:iCs/>
          <w:lang w:val="fr-FR"/>
        </w:rPr>
      </w:pPr>
    </w:p>
    <w:p w14:paraId="460E8983" w14:textId="36BE31AB" w:rsidR="00442278" w:rsidRPr="003D1FF7" w:rsidRDefault="00442278" w:rsidP="008755E5">
      <w:pPr>
        <w:pStyle w:val="Text"/>
        <w:rPr>
          <w:iCs/>
          <w:lang w:val="fr-FR"/>
        </w:rPr>
      </w:pPr>
    </w:p>
    <w:p w14:paraId="432AB5CE" w14:textId="77777777" w:rsidR="00442278" w:rsidRPr="003D1FF7" w:rsidRDefault="00442278" w:rsidP="008755E5">
      <w:pPr>
        <w:pStyle w:val="Text"/>
        <w:rPr>
          <w:iCs/>
          <w:lang w:val="fr-FR"/>
        </w:rPr>
      </w:pPr>
    </w:p>
    <w:p w14:paraId="2B0AA557" w14:textId="32716BD8" w:rsidR="008755E5" w:rsidRPr="003D1FF7" w:rsidRDefault="00651E5D" w:rsidP="008755E5">
      <w:pPr>
        <w:pStyle w:val="Text"/>
        <w:rPr>
          <w:lang w:val="fr-FR"/>
        </w:rPr>
      </w:pPr>
      <w:r>
        <w:rPr>
          <w:i/>
          <w:iCs/>
          <w:u w:val="single"/>
          <w:lang w:val="fr-FR"/>
        </w:rPr>
        <w:lastRenderedPageBreak/>
        <w:t>Remarque :</w:t>
      </w:r>
      <w:r>
        <w:rPr>
          <w:i/>
          <w:iCs/>
          <w:lang w:val="fr-FR"/>
        </w:rPr>
        <w:t xml:space="preserve"> ces photos ne sont que des aperçus. Pour une intégration dans des publications, veuillez utiliser </w:t>
      </w:r>
      <w:proofErr w:type="gramStart"/>
      <w:r>
        <w:rPr>
          <w:i/>
          <w:iCs/>
          <w:lang w:val="fr-FR"/>
        </w:rPr>
        <w:t>le photo</w:t>
      </w:r>
      <w:proofErr w:type="gramEnd"/>
      <w:r>
        <w:rPr>
          <w:i/>
          <w:iCs/>
          <w:lang w:val="fr-FR"/>
        </w:rPr>
        <w:t xml:space="preserve"> en résolution 300 dpi qui est à votre disposition en téléchargement sur les sites Internet de </w:t>
      </w:r>
      <w:r>
        <w:rPr>
          <w:lang w:val="fr-FR"/>
        </w:rPr>
        <w:t>Wirtgen Group.</w:t>
      </w:r>
    </w:p>
    <w:p w14:paraId="0F088C05" w14:textId="2C457140" w:rsidR="008755E5" w:rsidRPr="003D1FF7" w:rsidRDefault="008755E5" w:rsidP="00690D7C">
      <w:pPr>
        <w:rPr>
          <w:sz w:val="22"/>
          <w:lang w:val="fr-FR"/>
        </w:rPr>
      </w:pPr>
    </w:p>
    <w:p w14:paraId="0B08463F" w14:textId="77777777" w:rsidR="008755E5" w:rsidRPr="003D1FF7" w:rsidRDefault="008755E5" w:rsidP="008755E5">
      <w:pPr>
        <w:pStyle w:val="Text"/>
        <w:rPr>
          <w:lang w:val="fr-FR"/>
        </w:rPr>
      </w:pPr>
    </w:p>
    <w:tbl>
      <w:tblPr>
        <w:tblStyle w:val="Basic"/>
        <w:tblW w:w="0" w:type="auto"/>
        <w:tblLook w:val="04A0" w:firstRow="1" w:lastRow="0" w:firstColumn="1" w:lastColumn="0" w:noHBand="0" w:noVBand="1"/>
      </w:tblPr>
      <w:tblGrid>
        <w:gridCol w:w="4778"/>
        <w:gridCol w:w="4746"/>
      </w:tblGrid>
      <w:tr w:rsidR="008755E5" w:rsidRPr="00E04039" w14:paraId="4CFE3AC8" w14:textId="77777777" w:rsidTr="008E7B5E">
        <w:trPr>
          <w:cnfStyle w:val="100000000000" w:firstRow="1" w:lastRow="0" w:firstColumn="0" w:lastColumn="0" w:oddVBand="0" w:evenVBand="0" w:oddHBand="0" w:evenHBand="0" w:firstRowFirstColumn="0" w:firstRowLastColumn="0" w:lastRowFirstColumn="0" w:lastRowLastColumn="0"/>
        </w:trPr>
        <w:tc>
          <w:tcPr>
            <w:tcW w:w="4832" w:type="dxa"/>
            <w:tcBorders>
              <w:right w:val="single" w:sz="48" w:space="0" w:color="FFFFFF" w:themeColor="background1"/>
            </w:tcBorders>
          </w:tcPr>
          <w:p w14:paraId="577BA757" w14:textId="77777777" w:rsidR="008755E5" w:rsidRPr="003D1FF7" w:rsidRDefault="008755E5" w:rsidP="008E7B5E">
            <w:pPr>
              <w:pStyle w:val="HeadlineKontakte"/>
              <w:rPr>
                <w:lang w:val="fr-FR"/>
              </w:rPr>
            </w:pPr>
            <w:r>
              <w:rPr>
                <w:bCs/>
                <w:caps w:val="0"/>
                <w:szCs w:val="22"/>
                <w:lang w:val="fr-FR"/>
              </w:rPr>
              <w:t>Pour plus d'informations</w:t>
            </w:r>
            <w:r>
              <w:rPr>
                <w:bCs/>
                <w:lang w:val="fr-FR"/>
              </w:rPr>
              <w:t xml:space="preserve"> </w:t>
            </w:r>
          </w:p>
          <w:p w14:paraId="3DCFA73F" w14:textId="77777777" w:rsidR="008755E5" w:rsidRPr="003D1FF7" w:rsidRDefault="008755E5" w:rsidP="008E7B5E">
            <w:pPr>
              <w:pStyle w:val="HeadlineKontakte"/>
              <w:rPr>
                <w:lang w:val="fr-FR"/>
              </w:rPr>
            </w:pPr>
            <w:proofErr w:type="gramStart"/>
            <w:r>
              <w:rPr>
                <w:bCs/>
                <w:caps w:val="0"/>
                <w:szCs w:val="22"/>
                <w:lang w:val="fr-FR"/>
              </w:rPr>
              <w:t>adressez</w:t>
            </w:r>
            <w:proofErr w:type="gramEnd"/>
            <w:r>
              <w:rPr>
                <w:bCs/>
                <w:caps w:val="0"/>
                <w:szCs w:val="22"/>
                <w:lang w:val="fr-FR"/>
              </w:rPr>
              <w:t>-vous à</w:t>
            </w:r>
            <w:r>
              <w:rPr>
                <w:b w:val="0"/>
                <w:lang w:val="fr-FR"/>
              </w:rPr>
              <w:t> :</w:t>
            </w:r>
          </w:p>
          <w:p w14:paraId="624FF247" w14:textId="77777777" w:rsidR="008755E5" w:rsidRPr="00E04039" w:rsidRDefault="008755E5" w:rsidP="008E7B5E">
            <w:pPr>
              <w:pStyle w:val="Text"/>
            </w:pPr>
            <w:r w:rsidRPr="003D1FF7">
              <w:t>WIRTGEN GROUP</w:t>
            </w:r>
          </w:p>
          <w:p w14:paraId="300E7831" w14:textId="77777777" w:rsidR="008755E5" w:rsidRPr="00E04039" w:rsidRDefault="002D2EE5" w:rsidP="008E7B5E">
            <w:pPr>
              <w:pStyle w:val="Text"/>
            </w:pPr>
            <w:r w:rsidRPr="003D1FF7">
              <w:t>Public Relations</w:t>
            </w:r>
          </w:p>
          <w:p w14:paraId="3625C6F1" w14:textId="77777777" w:rsidR="008755E5" w:rsidRPr="00E04039" w:rsidRDefault="008755E5" w:rsidP="008E7B5E">
            <w:pPr>
              <w:pStyle w:val="Text"/>
            </w:pPr>
            <w:r w:rsidRPr="003D1FF7">
              <w:t>Reinhard-Wirtgen-Straße 2</w:t>
            </w:r>
          </w:p>
          <w:p w14:paraId="624DEEE7" w14:textId="77777777" w:rsidR="008755E5" w:rsidRPr="003D1FF7" w:rsidRDefault="008755E5" w:rsidP="008E7B5E">
            <w:pPr>
              <w:pStyle w:val="Text"/>
              <w:rPr>
                <w:lang w:val="fr-FR"/>
              </w:rPr>
            </w:pPr>
            <w:r>
              <w:rPr>
                <w:lang w:val="fr-FR"/>
              </w:rPr>
              <w:t xml:space="preserve">53578 </w:t>
            </w:r>
            <w:proofErr w:type="spellStart"/>
            <w:r>
              <w:rPr>
                <w:lang w:val="fr-FR"/>
              </w:rPr>
              <w:t>Windhagen</w:t>
            </w:r>
            <w:proofErr w:type="spellEnd"/>
          </w:p>
          <w:p w14:paraId="62D30E93" w14:textId="77777777" w:rsidR="008755E5" w:rsidRPr="003D1FF7" w:rsidRDefault="008755E5" w:rsidP="008E7B5E">
            <w:pPr>
              <w:pStyle w:val="Text"/>
              <w:rPr>
                <w:lang w:val="fr-FR"/>
              </w:rPr>
            </w:pPr>
            <w:r>
              <w:rPr>
                <w:lang w:val="fr-FR"/>
              </w:rPr>
              <w:t>Allemagne</w:t>
            </w:r>
          </w:p>
          <w:p w14:paraId="55E30481" w14:textId="77777777" w:rsidR="008755E5" w:rsidRPr="003D1FF7" w:rsidRDefault="008755E5" w:rsidP="008E7B5E">
            <w:pPr>
              <w:pStyle w:val="Text"/>
              <w:rPr>
                <w:lang w:val="fr-FR"/>
              </w:rPr>
            </w:pPr>
          </w:p>
          <w:p w14:paraId="0130A04F" w14:textId="2CA7A324" w:rsidR="002603EC" w:rsidRPr="003D1FF7" w:rsidRDefault="008755E5" w:rsidP="008E7B5E">
            <w:pPr>
              <w:pStyle w:val="Text"/>
              <w:rPr>
                <w:color w:val="000000" w:themeColor="text1"/>
                <w:lang w:val="fr-FR"/>
              </w:rPr>
            </w:pPr>
            <w:r>
              <w:rPr>
                <w:lang w:val="fr-FR"/>
              </w:rPr>
              <w:t xml:space="preserve">Téléphone : +49 (0) 2645 131 </w:t>
            </w:r>
            <w:r>
              <w:rPr>
                <w:color w:val="000000" w:themeColor="text1"/>
                <w:lang w:val="fr-FR"/>
              </w:rPr>
              <w:t xml:space="preserve">– 1966 </w:t>
            </w:r>
          </w:p>
          <w:p w14:paraId="4182A933" w14:textId="77777777" w:rsidR="008755E5" w:rsidRPr="003D1FF7" w:rsidRDefault="008755E5" w:rsidP="008E7B5E">
            <w:pPr>
              <w:pStyle w:val="Text"/>
              <w:rPr>
                <w:lang w:val="fr-FR"/>
              </w:rPr>
            </w:pPr>
            <w:r>
              <w:rPr>
                <w:lang w:val="fr-FR"/>
              </w:rPr>
              <w:t>Fax : +49 (0) 2645 131 – 499</w:t>
            </w:r>
          </w:p>
          <w:p w14:paraId="4CA1F3B4" w14:textId="77777777" w:rsidR="008755E5" w:rsidRPr="003D1FF7" w:rsidRDefault="008755E5" w:rsidP="008E7B5E">
            <w:pPr>
              <w:pStyle w:val="Text"/>
              <w:rPr>
                <w:lang w:val="fr-FR"/>
              </w:rPr>
            </w:pPr>
            <w:proofErr w:type="gramStart"/>
            <w:r>
              <w:rPr>
                <w:lang w:val="fr-FR"/>
              </w:rPr>
              <w:t>E-mail</w:t>
            </w:r>
            <w:proofErr w:type="gramEnd"/>
            <w:r>
              <w:rPr>
                <w:lang w:val="fr-FR"/>
              </w:rPr>
              <w:t> : PR@wirtgen-group.com</w:t>
            </w:r>
          </w:p>
          <w:p w14:paraId="5B4D15E7" w14:textId="5BC533B1" w:rsidR="002D2EE5" w:rsidRPr="00407E4E" w:rsidRDefault="002D2EE5" w:rsidP="008E7B5E">
            <w:pPr>
              <w:pStyle w:val="Text"/>
            </w:pPr>
            <w:r>
              <w:rPr>
                <w:lang w:val="fr-FR"/>
              </w:rPr>
              <w:t>www.wirtgen-group.com</w:t>
            </w:r>
          </w:p>
        </w:tc>
        <w:tc>
          <w:tcPr>
            <w:tcW w:w="4832" w:type="dxa"/>
            <w:tcBorders>
              <w:left w:val="single" w:sz="48" w:space="0" w:color="FFFFFF" w:themeColor="background1"/>
            </w:tcBorders>
          </w:tcPr>
          <w:p w14:paraId="374E2C17" w14:textId="77777777" w:rsidR="008755E5" w:rsidRPr="00E04039" w:rsidRDefault="008755E5" w:rsidP="008E7B5E">
            <w:pPr>
              <w:pStyle w:val="Text"/>
            </w:pPr>
          </w:p>
        </w:tc>
      </w:tr>
    </w:tbl>
    <w:p w14:paraId="27AB558F" w14:textId="77777777" w:rsidR="00696417" w:rsidRPr="00E04039" w:rsidRDefault="00696417" w:rsidP="00696417">
      <w:pPr>
        <w:spacing w:line="280" w:lineRule="atLeast"/>
        <w:jc w:val="both"/>
      </w:pPr>
    </w:p>
    <w:sectPr w:rsidR="00696417" w:rsidRPr="00E04039" w:rsidSect="00CA4A09">
      <w:headerReference w:type="even" r:id="rId13"/>
      <w:headerReference w:type="default" r:id="rId14"/>
      <w:footerReference w:type="even" r:id="rId15"/>
      <w:footerReference w:type="default" r:id="rId16"/>
      <w:headerReference w:type="first" r:id="rId17"/>
      <w:footerReference w:type="first" r:id="rId18"/>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B0DF34" w14:textId="77777777" w:rsidR="00F17DDE" w:rsidRDefault="00F17DDE" w:rsidP="00E55534">
      <w:r>
        <w:separator/>
      </w:r>
    </w:p>
  </w:endnote>
  <w:endnote w:type="continuationSeparator" w:id="0">
    <w:p w14:paraId="1D770320" w14:textId="77777777" w:rsidR="00F17DDE" w:rsidRDefault="00F17DDE"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Neue-LightItalic">
    <w:altName w:val="Arial"/>
    <w:charset w:val="00"/>
    <w:family w:val="auto"/>
    <w:pitch w:val="variable"/>
    <w:sig w:usb0="A00002FF" w:usb1="5000205B" w:usb2="00000002" w:usb3="00000000" w:csb0="00000007"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A63F34" w14:textId="77777777" w:rsidR="00A40E62" w:rsidRDefault="00A40E6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fr-FR"/>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fr-FR"/>
            </w:rPr>
            <w:fldChar w:fldCharType="begin"/>
          </w:r>
          <w:r>
            <w:rPr>
              <w:szCs w:val="20"/>
              <w:lang w:val="fr-FR"/>
            </w:rPr>
            <w:instrText xml:space="preserve"> PAGE \# "00"</w:instrText>
          </w:r>
          <w:r>
            <w:rPr>
              <w:szCs w:val="20"/>
              <w:lang w:val="fr-FR"/>
            </w:rPr>
            <w:fldChar w:fldCharType="separate"/>
          </w:r>
          <w:r>
            <w:rPr>
              <w:noProof/>
              <w:szCs w:val="20"/>
              <w:lang w:val="fr-FR"/>
            </w:rPr>
            <w:t>02</w:t>
          </w:r>
          <w:r>
            <w:rPr>
              <w:szCs w:val="20"/>
              <w:lang w:val="fr-FR"/>
            </w:rPr>
            <w:fldChar w:fldCharType="end"/>
          </w:r>
        </w:p>
      </w:tc>
    </w:tr>
  </w:tbl>
  <w:p w14:paraId="7CF7D2C8" w14:textId="77777777" w:rsidR="00533132" w:rsidRDefault="00BD5391">
    <w:pPr>
      <w:pStyle w:val="Fuzeile"/>
    </w:pPr>
    <w:r>
      <w:rPr>
        <w:noProof/>
        <w:lang w:val="fr-FR"/>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3D1FF7">
            <w:rPr>
              <w:rStyle w:val="Hervorhebung"/>
              <w:b w:val="0"/>
              <w:iCs w:val="0"/>
              <w:szCs w:val="20"/>
            </w:rPr>
            <w:t>WIRTGEN</w:t>
          </w:r>
          <w:r w:rsidRPr="003D1FF7">
            <w:rPr>
              <w:rStyle w:val="Hervorhebung"/>
              <w:bCs/>
              <w:iCs w:val="0"/>
              <w:szCs w:val="20"/>
            </w:rPr>
            <w:t xml:space="preserve"> GmbH</w:t>
          </w:r>
          <w:r w:rsidRPr="003D1FF7">
            <w:rPr>
              <w:szCs w:val="20"/>
            </w:rPr>
            <w:t xml:space="preserve"> · Reinhard-Wirtgen-Str. </w:t>
          </w:r>
          <w:r>
            <w:rPr>
              <w:szCs w:val="20"/>
              <w:lang w:val="fr-FR"/>
            </w:rPr>
            <w:t xml:space="preserve">2 · D-53578 </w:t>
          </w:r>
          <w:proofErr w:type="spellStart"/>
          <w:r>
            <w:rPr>
              <w:szCs w:val="20"/>
              <w:lang w:val="fr-FR"/>
            </w:rPr>
            <w:t>Windhagen</w:t>
          </w:r>
          <w:proofErr w:type="spellEnd"/>
          <w:r>
            <w:rPr>
              <w:szCs w:val="20"/>
              <w:lang w:val="fr-FR"/>
            </w:rPr>
            <w:t xml:space="preserve"> · </w:t>
          </w:r>
          <w:proofErr w:type="gramStart"/>
          <w:r>
            <w:rPr>
              <w:szCs w:val="20"/>
              <w:lang w:val="fr-FR"/>
            </w:rPr>
            <w:t>T :</w:t>
          </w:r>
          <w:proofErr w:type="gramEnd"/>
          <w:r>
            <w:rPr>
              <w:szCs w:val="20"/>
              <w:lang w:val="fr-FR"/>
            </w:rPr>
            <w:t xml:space="preserve"> +49 26 45 / 131 0</w:t>
          </w:r>
        </w:p>
      </w:tc>
    </w:tr>
  </w:tbl>
  <w:p w14:paraId="732BEB33" w14:textId="77777777" w:rsidR="00533132" w:rsidRDefault="00BD5391">
    <w:pPr>
      <w:pStyle w:val="Fuzeile"/>
    </w:pPr>
    <w:r>
      <w:rPr>
        <w:noProof/>
        <w:lang w:val="fr-FR"/>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D7B732" w14:textId="77777777" w:rsidR="00F17DDE" w:rsidRDefault="00F17DDE" w:rsidP="00E55534">
      <w:r>
        <w:separator/>
      </w:r>
    </w:p>
  </w:footnote>
  <w:footnote w:type="continuationSeparator" w:id="0">
    <w:p w14:paraId="00C93EC8" w14:textId="77777777" w:rsidR="00F17DDE" w:rsidRDefault="00F17DDE"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8B2E09" w14:textId="0DEB1EF1" w:rsidR="00A40E62" w:rsidRDefault="00696417">
    <w:pPr>
      <w:pStyle w:val="Kopfzeile"/>
    </w:pPr>
    <w:r>
      <w:rPr>
        <w:noProof/>
        <w:lang w:val="fr-FR"/>
      </w:rPr>
      <mc:AlternateContent>
        <mc:Choice Requires="wps">
          <w:drawing>
            <wp:anchor distT="0" distB="0" distL="0" distR="0" simplePos="0" relativeHeight="251662336" behindDoc="0" locked="0" layoutInCell="1" allowOverlap="1" wp14:anchorId="100EC052" wp14:editId="58A19D48">
              <wp:simplePos x="635" y="635"/>
              <wp:positionH relativeFrom="rightMargin">
                <wp:align>right</wp:align>
              </wp:positionH>
              <wp:positionV relativeFrom="paragraph">
                <wp:posOffset>635</wp:posOffset>
              </wp:positionV>
              <wp:extent cx="443865" cy="443865"/>
              <wp:effectExtent l="0" t="0" r="0" b="16510"/>
              <wp:wrapSquare wrapText="bothSides"/>
              <wp:docPr id="16" name="Textfeld 16"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9D6B6CF" w14:textId="6D301FE1" w:rsidR="00696417" w:rsidRPr="00696417" w:rsidRDefault="00696417">
                          <w:pPr>
                            <w:rPr>
                              <w:rFonts w:ascii="Calibri" w:eastAsia="Calibri" w:hAnsi="Calibri" w:cs="Calibri"/>
                              <w:color w:val="FF0000"/>
                              <w:sz w:val="20"/>
                              <w:szCs w:val="20"/>
                            </w:rPr>
                          </w:pPr>
                          <w:r>
                            <w:rPr>
                              <w:rFonts w:ascii="Calibri" w:eastAsia="Calibri" w:hAnsi="Calibri" w:cs="Calibri"/>
                              <w:color w:val="FF0000"/>
                              <w:sz w:val="20"/>
                              <w:szCs w:val="20"/>
                              <w:lang w:val="fr-F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00EC052" id="_x0000_t202" coordsize="21600,21600" o:spt="202" path="m,l,21600r21600,l21600,xe">
              <v:stroke joinstyle="miter"/>
              <v:path gradientshapeok="t" o:connecttype="rect"/>
            </v:shapetype>
            <v:shape id="Textfeld 16"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69D6B6CF" w14:textId="6D301FE1" w:rsidR="00696417" w:rsidRPr="00696417" w:rsidRDefault="00696417">
                    <w:pPr>
                      <w:rPr>
                        <w:rFonts w:ascii="Calibri" w:eastAsia="Calibri" w:hAnsi="Calibri" w:cs="Calibri"/>
                        <w:color w:val="FF0000"/>
                        <w:sz w:val="20"/>
                        <w:szCs w:val="20"/>
                      </w:rPr>
                      <w:bidi w:val="0"/>
                    </w:pPr>
                    <w:r>
                      <w:rPr>
                        <w:rFonts w:ascii="Calibri" w:cs="Calibri" w:eastAsia="Calibri" w:hAnsi="Calibri"/>
                        <w:color w:val="FF0000"/>
                        <w:sz w:val="20"/>
                        <w:szCs w:val="20"/>
                        <w:lang w:val="fr-fr"/>
                        <w:b w:val="0"/>
                        <w:bCs w:val="0"/>
                        <w:i w:val="0"/>
                        <w:iCs w:val="0"/>
                        <w:u w:val="none"/>
                        <w:vertAlign w:val="baseline"/>
                        <w:rtl w:val="0"/>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0451D011" w:rsidR="00533132" w:rsidRPr="00533132" w:rsidRDefault="00696417" w:rsidP="00533132">
    <w:pPr>
      <w:pStyle w:val="Kopfzeile"/>
    </w:pPr>
    <w:r>
      <w:rPr>
        <w:noProof/>
        <w:lang w:val="fr-FR"/>
      </w:rPr>
      <mc:AlternateContent>
        <mc:Choice Requires="wps">
          <w:drawing>
            <wp:anchor distT="0" distB="0" distL="0" distR="0" simplePos="0" relativeHeight="251663360" behindDoc="0" locked="0" layoutInCell="1" allowOverlap="1" wp14:anchorId="51A7BFEA" wp14:editId="1E7EE520">
              <wp:simplePos x="752475" y="447675"/>
              <wp:positionH relativeFrom="rightMargin">
                <wp:align>right</wp:align>
              </wp:positionH>
              <wp:positionV relativeFrom="paragraph">
                <wp:posOffset>635</wp:posOffset>
              </wp:positionV>
              <wp:extent cx="443865" cy="443865"/>
              <wp:effectExtent l="0" t="0" r="0" b="16510"/>
              <wp:wrapSquare wrapText="bothSides"/>
              <wp:docPr id="17" name="Textfeld 1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1BB04F5" w14:textId="4EB9F748" w:rsidR="00696417" w:rsidRPr="00696417" w:rsidRDefault="00696417">
                          <w:pPr>
                            <w:rPr>
                              <w:rFonts w:ascii="Calibri" w:eastAsia="Calibri" w:hAnsi="Calibri" w:cs="Calibri"/>
                              <w:color w:val="FF0000"/>
                              <w:sz w:val="20"/>
                              <w:szCs w:val="20"/>
                            </w:rPr>
                          </w:pPr>
                          <w:r>
                            <w:rPr>
                              <w:rFonts w:ascii="Calibri" w:eastAsia="Calibri" w:hAnsi="Calibri" w:cs="Calibri"/>
                              <w:color w:val="FF0000"/>
                              <w:sz w:val="20"/>
                              <w:szCs w:val="20"/>
                              <w:lang w:val="fr-F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51A7BFEA" id="_x0000_t202" coordsize="21600,21600" o:spt="202" path="m,l,21600r21600,l21600,xe">
              <v:stroke joinstyle="miter"/>
              <v:path gradientshapeok="t" o:connecttype="rect"/>
            </v:shapetype>
            <v:shape id="Textfeld 17"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11BB04F5" w14:textId="4EB9F748" w:rsidR="00696417" w:rsidRPr="00696417" w:rsidRDefault="00696417">
                    <w:pPr>
                      <w:rPr>
                        <w:rFonts w:ascii="Calibri" w:eastAsia="Calibri" w:hAnsi="Calibri" w:cs="Calibri"/>
                        <w:color w:val="FF0000"/>
                        <w:sz w:val="20"/>
                        <w:szCs w:val="20"/>
                      </w:rPr>
                      <w:bidi w:val="0"/>
                    </w:pPr>
                    <w:r>
                      <w:rPr>
                        <w:rFonts w:ascii="Calibri" w:cs="Calibri" w:eastAsia="Calibri" w:hAnsi="Calibri"/>
                        <w:color w:val="FF0000"/>
                        <w:sz w:val="20"/>
                        <w:szCs w:val="20"/>
                        <w:lang w:val="fr-fr"/>
                        <w:b w:val="0"/>
                        <w:bCs w:val="0"/>
                        <w:i w:val="0"/>
                        <w:iCs w:val="0"/>
                        <w:u w:val="none"/>
                        <w:vertAlign w:val="baseline"/>
                        <w:rtl w:val="0"/>
                      </w:rPr>
                      <w:t xml:space="preserve">Public</w:t>
                    </w:r>
                  </w:p>
                </w:txbxContent>
              </v:textbox>
              <w10:wrap type="square" anchorx="margin"/>
            </v:shape>
          </w:pict>
        </mc:Fallback>
      </mc:AlternateContent>
    </w:r>
    <w:r>
      <w:rPr>
        <w:noProof/>
        <w:lang w:val="fr-FR"/>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ModèleCommuniquédepres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09D3625A" w:rsidR="00533132" w:rsidRDefault="00696417">
    <w:pPr>
      <w:pStyle w:val="Kopfzeile"/>
    </w:pPr>
    <w:r>
      <w:rPr>
        <w:noProof/>
        <w:lang w:val="fr-FR"/>
      </w:rPr>
      <mc:AlternateContent>
        <mc:Choice Requires="wps">
          <w:drawing>
            <wp:anchor distT="0" distB="0" distL="0" distR="0" simplePos="0" relativeHeight="251661312" behindDoc="0" locked="0" layoutInCell="1" allowOverlap="1" wp14:anchorId="0D70DC28" wp14:editId="2B70F56C">
              <wp:simplePos x="635" y="635"/>
              <wp:positionH relativeFrom="rightMargin">
                <wp:align>right</wp:align>
              </wp:positionH>
              <wp:positionV relativeFrom="paragraph">
                <wp:posOffset>635</wp:posOffset>
              </wp:positionV>
              <wp:extent cx="443865" cy="443865"/>
              <wp:effectExtent l="0" t="0" r="0" b="16510"/>
              <wp:wrapSquare wrapText="bothSides"/>
              <wp:docPr id="13" name="Textfeld 13"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D7D0B2E" w14:textId="0122BF21" w:rsidR="00696417" w:rsidRPr="00696417" w:rsidRDefault="00696417">
                          <w:pPr>
                            <w:rPr>
                              <w:rFonts w:ascii="Calibri" w:eastAsia="Calibri" w:hAnsi="Calibri" w:cs="Calibri"/>
                              <w:color w:val="FF0000"/>
                              <w:sz w:val="20"/>
                              <w:szCs w:val="20"/>
                            </w:rPr>
                          </w:pPr>
                          <w:r>
                            <w:rPr>
                              <w:rFonts w:ascii="Calibri" w:eastAsia="Calibri" w:hAnsi="Calibri" w:cs="Calibri"/>
                              <w:color w:val="FF0000"/>
                              <w:sz w:val="20"/>
                              <w:szCs w:val="20"/>
                              <w:lang w:val="fr-F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0D70DC28" id="_x0000_t202" coordsize="21600,21600" o:spt="202" path="m,l,21600r21600,l21600,xe">
              <v:stroke joinstyle="miter"/>
              <v:path gradientshapeok="t" o:connecttype="rect"/>
            </v:shapetype>
            <v:shape id="Textfeld 13"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3D7D0B2E" w14:textId="0122BF21" w:rsidR="00696417" w:rsidRPr="00696417" w:rsidRDefault="00696417">
                    <w:pPr>
                      <w:rPr>
                        <w:rFonts w:ascii="Calibri" w:eastAsia="Calibri" w:hAnsi="Calibri" w:cs="Calibri"/>
                        <w:color w:val="FF0000"/>
                        <w:sz w:val="20"/>
                        <w:szCs w:val="20"/>
                      </w:rPr>
                      <w:bidi w:val="0"/>
                    </w:pPr>
                    <w:r>
                      <w:rPr>
                        <w:rFonts w:ascii="Calibri" w:cs="Calibri" w:eastAsia="Calibri" w:hAnsi="Calibri"/>
                        <w:color w:val="FF0000"/>
                        <w:sz w:val="20"/>
                        <w:szCs w:val="20"/>
                        <w:lang w:val="fr-fr"/>
                        <w:b w:val="0"/>
                        <w:bCs w:val="0"/>
                        <w:i w:val="0"/>
                        <w:iCs w:val="0"/>
                        <w:u w:val="none"/>
                        <w:vertAlign w:val="baseline"/>
                        <w:rtl w:val="0"/>
                      </w:rPr>
                      <w:t xml:space="preserve">Public</w:t>
                    </w:r>
                  </w:p>
                </w:txbxContent>
              </v:textbox>
              <w10:wrap type="square" anchorx="margin"/>
            </v:shape>
          </w:pict>
        </mc:Fallback>
      </mc:AlternateContent>
    </w:r>
    <w:r>
      <w:rPr>
        <w:noProof/>
        <w:lang w:val="fr-FR"/>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fr-FR"/>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fr-FR"/>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500pt;height:1500pt" o:bullet="t">
        <v:imagedata r:id="rId1" o:title="AZ_04a"/>
      </v:shape>
    </w:pict>
  </w:numPicBullet>
  <w:numPicBullet w:numPicBulletId="1">
    <w:pict>
      <v:shape id="_x0000_i103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3242AD2"/>
    <w:multiLevelType w:val="hybridMultilevel"/>
    <w:tmpl w:val="16422DC8"/>
    <w:lvl w:ilvl="0" w:tplc="676403CC">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780808350">
    <w:abstractNumId w:val="9"/>
  </w:num>
  <w:num w:numId="2" w16cid:durableId="1363895037">
    <w:abstractNumId w:val="9"/>
  </w:num>
  <w:num w:numId="3" w16cid:durableId="957101129">
    <w:abstractNumId w:val="9"/>
  </w:num>
  <w:num w:numId="4" w16cid:durableId="1479418554">
    <w:abstractNumId w:val="9"/>
  </w:num>
  <w:num w:numId="5" w16cid:durableId="1926962814">
    <w:abstractNumId w:val="9"/>
  </w:num>
  <w:num w:numId="6" w16cid:durableId="1885824566">
    <w:abstractNumId w:val="2"/>
  </w:num>
  <w:num w:numId="7" w16cid:durableId="425923375">
    <w:abstractNumId w:val="2"/>
  </w:num>
  <w:num w:numId="8" w16cid:durableId="1950353379">
    <w:abstractNumId w:val="2"/>
  </w:num>
  <w:num w:numId="9" w16cid:durableId="2132477639">
    <w:abstractNumId w:val="2"/>
  </w:num>
  <w:num w:numId="10" w16cid:durableId="978732862">
    <w:abstractNumId w:val="2"/>
  </w:num>
  <w:num w:numId="11" w16cid:durableId="375467507">
    <w:abstractNumId w:val="5"/>
  </w:num>
  <w:num w:numId="12" w16cid:durableId="1764454216">
    <w:abstractNumId w:val="5"/>
  </w:num>
  <w:num w:numId="13" w16cid:durableId="2084712772">
    <w:abstractNumId w:val="4"/>
  </w:num>
  <w:num w:numId="14" w16cid:durableId="2038500184">
    <w:abstractNumId w:val="4"/>
  </w:num>
  <w:num w:numId="15" w16cid:durableId="1989050198">
    <w:abstractNumId w:val="4"/>
  </w:num>
  <w:num w:numId="16" w16cid:durableId="524098840">
    <w:abstractNumId w:val="4"/>
  </w:num>
  <w:num w:numId="17" w16cid:durableId="148374190">
    <w:abstractNumId w:val="4"/>
  </w:num>
  <w:num w:numId="18" w16cid:durableId="263658082">
    <w:abstractNumId w:val="1"/>
  </w:num>
  <w:num w:numId="19" w16cid:durableId="403795525">
    <w:abstractNumId w:val="3"/>
  </w:num>
  <w:num w:numId="20" w16cid:durableId="1563563076">
    <w:abstractNumId w:val="8"/>
  </w:num>
  <w:num w:numId="21" w16cid:durableId="214592490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554198097">
    <w:abstractNumId w:val="0"/>
  </w:num>
  <w:num w:numId="23" w16cid:durableId="18580055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106686199">
    <w:abstractNumId w:val="6"/>
  </w:num>
  <w:num w:numId="25" w16cid:durableId="79922712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3285618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745C"/>
    <w:rsid w:val="000148B3"/>
    <w:rsid w:val="00020E65"/>
    <w:rsid w:val="00040087"/>
    <w:rsid w:val="00042106"/>
    <w:rsid w:val="0004479F"/>
    <w:rsid w:val="0005285B"/>
    <w:rsid w:val="00055529"/>
    <w:rsid w:val="00066793"/>
    <w:rsid w:val="00066D09"/>
    <w:rsid w:val="0007706F"/>
    <w:rsid w:val="0008432D"/>
    <w:rsid w:val="00091312"/>
    <w:rsid w:val="0009665C"/>
    <w:rsid w:val="000A36D9"/>
    <w:rsid w:val="000A3EEE"/>
    <w:rsid w:val="000D15C3"/>
    <w:rsid w:val="000E24F8"/>
    <w:rsid w:val="000E5738"/>
    <w:rsid w:val="000F2DD1"/>
    <w:rsid w:val="000F4FF6"/>
    <w:rsid w:val="00103205"/>
    <w:rsid w:val="0011795C"/>
    <w:rsid w:val="0012026F"/>
    <w:rsid w:val="00124831"/>
    <w:rsid w:val="0012674E"/>
    <w:rsid w:val="00130601"/>
    <w:rsid w:val="00132055"/>
    <w:rsid w:val="00140BDD"/>
    <w:rsid w:val="00151530"/>
    <w:rsid w:val="001613A6"/>
    <w:rsid w:val="001614F0"/>
    <w:rsid w:val="001616F4"/>
    <w:rsid w:val="00177B3A"/>
    <w:rsid w:val="0018021A"/>
    <w:rsid w:val="00194FB1"/>
    <w:rsid w:val="001A1DE8"/>
    <w:rsid w:val="001A6A9A"/>
    <w:rsid w:val="001A6BD8"/>
    <w:rsid w:val="001B16BB"/>
    <w:rsid w:val="001B5A7B"/>
    <w:rsid w:val="001C1A3E"/>
    <w:rsid w:val="001D0CB5"/>
    <w:rsid w:val="001E151C"/>
    <w:rsid w:val="001E1AD1"/>
    <w:rsid w:val="001E50EC"/>
    <w:rsid w:val="001F1D2A"/>
    <w:rsid w:val="001F6B0C"/>
    <w:rsid w:val="001F7150"/>
    <w:rsid w:val="00217B9D"/>
    <w:rsid w:val="00233CB0"/>
    <w:rsid w:val="00234989"/>
    <w:rsid w:val="00253A2E"/>
    <w:rsid w:val="002603EC"/>
    <w:rsid w:val="00265CAF"/>
    <w:rsid w:val="00272351"/>
    <w:rsid w:val="00273634"/>
    <w:rsid w:val="00275BC2"/>
    <w:rsid w:val="0029634D"/>
    <w:rsid w:val="002C5E48"/>
    <w:rsid w:val="002C7D0B"/>
    <w:rsid w:val="002D065C"/>
    <w:rsid w:val="002D0780"/>
    <w:rsid w:val="002D1DBD"/>
    <w:rsid w:val="002D2EE5"/>
    <w:rsid w:val="002E354E"/>
    <w:rsid w:val="002E765F"/>
    <w:rsid w:val="002F108B"/>
    <w:rsid w:val="002F5818"/>
    <w:rsid w:val="0030316D"/>
    <w:rsid w:val="00310896"/>
    <w:rsid w:val="0032774C"/>
    <w:rsid w:val="00332B24"/>
    <w:rsid w:val="0034191A"/>
    <w:rsid w:val="00343CC7"/>
    <w:rsid w:val="0036561D"/>
    <w:rsid w:val="003665BE"/>
    <w:rsid w:val="0036743C"/>
    <w:rsid w:val="0036791D"/>
    <w:rsid w:val="00384A08"/>
    <w:rsid w:val="003967E5"/>
    <w:rsid w:val="003A753A"/>
    <w:rsid w:val="003B6A35"/>
    <w:rsid w:val="003D1FF7"/>
    <w:rsid w:val="003E1CB6"/>
    <w:rsid w:val="003E3CF6"/>
    <w:rsid w:val="003E759F"/>
    <w:rsid w:val="003E7853"/>
    <w:rsid w:val="00400FD9"/>
    <w:rsid w:val="004016F7"/>
    <w:rsid w:val="00403373"/>
    <w:rsid w:val="00406C81"/>
    <w:rsid w:val="004075B0"/>
    <w:rsid w:val="00407E4E"/>
    <w:rsid w:val="00412545"/>
    <w:rsid w:val="00426B30"/>
    <w:rsid w:val="00430098"/>
    <w:rsid w:val="00430BB0"/>
    <w:rsid w:val="00442278"/>
    <w:rsid w:val="00476100"/>
    <w:rsid w:val="004802E3"/>
    <w:rsid w:val="00487BFC"/>
    <w:rsid w:val="004B0AA7"/>
    <w:rsid w:val="004B0B2D"/>
    <w:rsid w:val="004B6341"/>
    <w:rsid w:val="004D23D0"/>
    <w:rsid w:val="004D2BE0"/>
    <w:rsid w:val="004E6EF5"/>
    <w:rsid w:val="005040C9"/>
    <w:rsid w:val="00506409"/>
    <w:rsid w:val="00527FE1"/>
    <w:rsid w:val="00530E32"/>
    <w:rsid w:val="00533132"/>
    <w:rsid w:val="005649F4"/>
    <w:rsid w:val="0056595A"/>
    <w:rsid w:val="005710C8"/>
    <w:rsid w:val="005711A3"/>
    <w:rsid w:val="00571A5C"/>
    <w:rsid w:val="00573B2B"/>
    <w:rsid w:val="005769EF"/>
    <w:rsid w:val="005776E9"/>
    <w:rsid w:val="0058443C"/>
    <w:rsid w:val="005A06B5"/>
    <w:rsid w:val="005A4F04"/>
    <w:rsid w:val="005B5793"/>
    <w:rsid w:val="005D7DD7"/>
    <w:rsid w:val="00600D40"/>
    <w:rsid w:val="00605DF2"/>
    <w:rsid w:val="006063D4"/>
    <w:rsid w:val="00613489"/>
    <w:rsid w:val="00615553"/>
    <w:rsid w:val="006330A2"/>
    <w:rsid w:val="00634D99"/>
    <w:rsid w:val="00642BC1"/>
    <w:rsid w:val="00642EB6"/>
    <w:rsid w:val="006433E2"/>
    <w:rsid w:val="00651E5D"/>
    <w:rsid w:val="00682B1A"/>
    <w:rsid w:val="00690D7C"/>
    <w:rsid w:val="00693907"/>
    <w:rsid w:val="00696417"/>
    <w:rsid w:val="006A3907"/>
    <w:rsid w:val="006A4DE6"/>
    <w:rsid w:val="006B3EEC"/>
    <w:rsid w:val="006D7EAC"/>
    <w:rsid w:val="006E0104"/>
    <w:rsid w:val="006F7602"/>
    <w:rsid w:val="00706E32"/>
    <w:rsid w:val="00722A17"/>
    <w:rsid w:val="00723F4F"/>
    <w:rsid w:val="0074130B"/>
    <w:rsid w:val="00755AE0"/>
    <w:rsid w:val="0075761B"/>
    <w:rsid w:val="00757B83"/>
    <w:rsid w:val="00791A69"/>
    <w:rsid w:val="00794830"/>
    <w:rsid w:val="00797CAA"/>
    <w:rsid w:val="007B4A32"/>
    <w:rsid w:val="007C2658"/>
    <w:rsid w:val="007D40B2"/>
    <w:rsid w:val="007D59A2"/>
    <w:rsid w:val="007E20D0"/>
    <w:rsid w:val="007E3DAB"/>
    <w:rsid w:val="007F752D"/>
    <w:rsid w:val="008053B3"/>
    <w:rsid w:val="00816F91"/>
    <w:rsid w:val="00820315"/>
    <w:rsid w:val="00821D93"/>
    <w:rsid w:val="00832921"/>
    <w:rsid w:val="008427F2"/>
    <w:rsid w:val="00843B45"/>
    <w:rsid w:val="00851843"/>
    <w:rsid w:val="00863129"/>
    <w:rsid w:val="00866830"/>
    <w:rsid w:val="008755E5"/>
    <w:rsid w:val="008813C6"/>
    <w:rsid w:val="008906E9"/>
    <w:rsid w:val="00892F6F"/>
    <w:rsid w:val="00896F7E"/>
    <w:rsid w:val="008C2A29"/>
    <w:rsid w:val="008C2DB2"/>
    <w:rsid w:val="008D770E"/>
    <w:rsid w:val="008F4A3B"/>
    <w:rsid w:val="0090337E"/>
    <w:rsid w:val="00915993"/>
    <w:rsid w:val="0092522B"/>
    <w:rsid w:val="009328FA"/>
    <w:rsid w:val="00936A78"/>
    <w:rsid w:val="0094155B"/>
    <w:rsid w:val="00943606"/>
    <w:rsid w:val="00952853"/>
    <w:rsid w:val="00961EE1"/>
    <w:rsid w:val="009634DC"/>
    <w:rsid w:val="009646E4"/>
    <w:rsid w:val="00977EC3"/>
    <w:rsid w:val="0098009E"/>
    <w:rsid w:val="009B211F"/>
    <w:rsid w:val="009B7C05"/>
    <w:rsid w:val="009C2378"/>
    <w:rsid w:val="009C5A77"/>
    <w:rsid w:val="009C5D99"/>
    <w:rsid w:val="009D016F"/>
    <w:rsid w:val="009D7E60"/>
    <w:rsid w:val="009E251D"/>
    <w:rsid w:val="009F10A8"/>
    <w:rsid w:val="009F4627"/>
    <w:rsid w:val="00A02F49"/>
    <w:rsid w:val="00A06278"/>
    <w:rsid w:val="00A119E2"/>
    <w:rsid w:val="00A1289F"/>
    <w:rsid w:val="00A171F4"/>
    <w:rsid w:val="00A1772D"/>
    <w:rsid w:val="00A177B2"/>
    <w:rsid w:val="00A24EFC"/>
    <w:rsid w:val="00A27B56"/>
    <w:rsid w:val="00A40E62"/>
    <w:rsid w:val="00A47556"/>
    <w:rsid w:val="00A51F29"/>
    <w:rsid w:val="00A56A89"/>
    <w:rsid w:val="00A66ECA"/>
    <w:rsid w:val="00A71CF2"/>
    <w:rsid w:val="00A85D72"/>
    <w:rsid w:val="00A85FF2"/>
    <w:rsid w:val="00A9565F"/>
    <w:rsid w:val="00A977CE"/>
    <w:rsid w:val="00AB52F9"/>
    <w:rsid w:val="00AB6542"/>
    <w:rsid w:val="00AB65B9"/>
    <w:rsid w:val="00AC5B80"/>
    <w:rsid w:val="00AD131F"/>
    <w:rsid w:val="00AD2A2A"/>
    <w:rsid w:val="00AD32D5"/>
    <w:rsid w:val="00AD70E4"/>
    <w:rsid w:val="00AF3B3A"/>
    <w:rsid w:val="00AF4E8E"/>
    <w:rsid w:val="00AF6569"/>
    <w:rsid w:val="00B06265"/>
    <w:rsid w:val="00B14723"/>
    <w:rsid w:val="00B160F9"/>
    <w:rsid w:val="00B42872"/>
    <w:rsid w:val="00B5232A"/>
    <w:rsid w:val="00B55310"/>
    <w:rsid w:val="00B6138E"/>
    <w:rsid w:val="00B74F34"/>
    <w:rsid w:val="00B75188"/>
    <w:rsid w:val="00B85BDB"/>
    <w:rsid w:val="00B90F78"/>
    <w:rsid w:val="00BB34DD"/>
    <w:rsid w:val="00BD1058"/>
    <w:rsid w:val="00BD5391"/>
    <w:rsid w:val="00BD764C"/>
    <w:rsid w:val="00BF56B2"/>
    <w:rsid w:val="00BF5CD6"/>
    <w:rsid w:val="00C02B92"/>
    <w:rsid w:val="00C055AB"/>
    <w:rsid w:val="00C05746"/>
    <w:rsid w:val="00C11F95"/>
    <w:rsid w:val="00C136DF"/>
    <w:rsid w:val="00C16524"/>
    <w:rsid w:val="00C33978"/>
    <w:rsid w:val="00C36869"/>
    <w:rsid w:val="00C37F49"/>
    <w:rsid w:val="00C40627"/>
    <w:rsid w:val="00C42C59"/>
    <w:rsid w:val="00C457C3"/>
    <w:rsid w:val="00C50CB6"/>
    <w:rsid w:val="00C644CA"/>
    <w:rsid w:val="00C73005"/>
    <w:rsid w:val="00C85E18"/>
    <w:rsid w:val="00C95D02"/>
    <w:rsid w:val="00CA4A09"/>
    <w:rsid w:val="00CC787C"/>
    <w:rsid w:val="00CF36C9"/>
    <w:rsid w:val="00D00EC4"/>
    <w:rsid w:val="00D02017"/>
    <w:rsid w:val="00D10C6F"/>
    <w:rsid w:val="00D166AC"/>
    <w:rsid w:val="00D3141A"/>
    <w:rsid w:val="00D36BA2"/>
    <w:rsid w:val="00D37CF4"/>
    <w:rsid w:val="00D4487C"/>
    <w:rsid w:val="00D5734A"/>
    <w:rsid w:val="00D65152"/>
    <w:rsid w:val="00D95EAF"/>
    <w:rsid w:val="00DA0992"/>
    <w:rsid w:val="00DA0FAD"/>
    <w:rsid w:val="00DB4BB0"/>
    <w:rsid w:val="00DE461D"/>
    <w:rsid w:val="00E04039"/>
    <w:rsid w:val="00E14608"/>
    <w:rsid w:val="00E21E67"/>
    <w:rsid w:val="00E30EBF"/>
    <w:rsid w:val="00E316C0"/>
    <w:rsid w:val="00E52D70"/>
    <w:rsid w:val="00E55534"/>
    <w:rsid w:val="00E7116D"/>
    <w:rsid w:val="00E85732"/>
    <w:rsid w:val="00E914D1"/>
    <w:rsid w:val="00E960D8"/>
    <w:rsid w:val="00EF0329"/>
    <w:rsid w:val="00EF3846"/>
    <w:rsid w:val="00EF512B"/>
    <w:rsid w:val="00F047EB"/>
    <w:rsid w:val="00F17DDE"/>
    <w:rsid w:val="00F20920"/>
    <w:rsid w:val="00F23212"/>
    <w:rsid w:val="00F33B16"/>
    <w:rsid w:val="00F34070"/>
    <w:rsid w:val="00F353EA"/>
    <w:rsid w:val="00F56318"/>
    <w:rsid w:val="00F56CC4"/>
    <w:rsid w:val="00F72512"/>
    <w:rsid w:val="00F75B79"/>
    <w:rsid w:val="00F82525"/>
    <w:rsid w:val="00F833AC"/>
    <w:rsid w:val="00F97FEA"/>
    <w:rsid w:val="00FB60E1"/>
    <w:rsid w:val="00FD3768"/>
    <w:rsid w:val="00FD6696"/>
    <w:rsid w:val="00FE3E21"/>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1RoadNews">
    <w:name w:val="_1RoadNews"/>
    <w:basedOn w:val="Standard"/>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Listenabsatz">
    <w:name w:val="List Paragraph"/>
    <w:basedOn w:val="Standard"/>
    <w:uiPriority w:val="34"/>
    <w:qFormat/>
    <w:rsid w:val="004B0B2D"/>
    <w:pPr>
      <w:spacing w:after="200"/>
      <w:ind w:left="720"/>
      <w:contextualSpacing/>
    </w:pPr>
    <w:rPr>
      <w:rFonts w:asciiTheme="minorHAnsi" w:eastAsiaTheme="minorHAnsi" w:hAnsiTheme="minorHAnsi" w:cstheme="minorBidi"/>
      <w:sz w:val="22"/>
      <w:szCs w:val="22"/>
    </w:rPr>
  </w:style>
  <w:style w:type="paragraph" w:styleId="StandardWeb">
    <w:name w:val="Normal (Web)"/>
    <w:basedOn w:val="Standard"/>
    <w:uiPriority w:val="99"/>
    <w:semiHidden/>
    <w:unhideWhenUsed/>
    <w:rsid w:val="000F2DD1"/>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AB6542"/>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3371366">
      <w:bodyDiv w:val="1"/>
      <w:marLeft w:val="0"/>
      <w:marRight w:val="0"/>
      <w:marTop w:val="0"/>
      <w:marBottom w:val="0"/>
      <w:divBdr>
        <w:top w:val="none" w:sz="0" w:space="0" w:color="auto"/>
        <w:left w:val="none" w:sz="0" w:space="0" w:color="auto"/>
        <w:bottom w:val="none" w:sz="0" w:space="0" w:color="auto"/>
        <w:right w:val="none" w:sz="0" w:space="0" w:color="auto"/>
      </w:divBdr>
    </w:div>
    <w:div w:id="1178889774">
      <w:bodyDiv w:val="1"/>
      <w:marLeft w:val="0"/>
      <w:marRight w:val="0"/>
      <w:marTop w:val="0"/>
      <w:marBottom w:val="0"/>
      <w:divBdr>
        <w:top w:val="none" w:sz="0" w:space="0" w:color="auto"/>
        <w:left w:val="none" w:sz="0" w:space="0" w:color="auto"/>
        <w:bottom w:val="none" w:sz="0" w:space="0" w:color="auto"/>
        <w:right w:val="none" w:sz="0" w:space="0" w:color="auto"/>
      </w:divBdr>
    </w:div>
    <w:div w:id="1201475590">
      <w:bodyDiv w:val="1"/>
      <w:marLeft w:val="0"/>
      <w:marRight w:val="0"/>
      <w:marTop w:val="0"/>
      <w:marBottom w:val="0"/>
      <w:divBdr>
        <w:top w:val="none" w:sz="0" w:space="0" w:color="auto"/>
        <w:left w:val="none" w:sz="0" w:space="0" w:color="auto"/>
        <w:bottom w:val="none" w:sz="0" w:space="0" w:color="auto"/>
        <w:right w:val="none" w:sz="0" w:space="0" w:color="auto"/>
      </w:divBdr>
    </w:div>
    <w:div w:id="2146654680">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5.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8.emf"/></Relationships>
</file>

<file path=word/_rels/header3.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AE49BC-A6DB-4B02-808C-8D274D2767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778</Words>
  <Characters>4902</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5669</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Linnemann Mario</cp:lastModifiedBy>
  <cp:revision>2</cp:revision>
  <cp:lastPrinted>2022-04-19T11:26:00Z</cp:lastPrinted>
  <dcterms:created xsi:type="dcterms:W3CDTF">2023-05-10T07:52:00Z</dcterms:created>
  <dcterms:modified xsi:type="dcterms:W3CDTF">2023-05-10T07:52:00Z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d,10,11</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2022-04-27T08:36:09Z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e84233d9-6b8a-4bf8-ab04-834edb678e18</vt:lpwstr>
  </property>
  <property fmtid="{D5CDD505-2E9C-101B-9397-08002B2CF9AE}" pid="11" name="MSIP_Label_df1a195f-122b-42dc-a2d3-71a1903dcdac_ContentBits">
    <vt:lpwstr>1</vt:lpwstr>
  </property>
</Properties>
</file>